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39B9" w:rsidRPr="004C67AE" w:rsidRDefault="004E39B9" w:rsidP="004E39B9">
      <w:pPr>
        <w:jc w:val="center"/>
        <w:rPr>
          <w:b/>
          <w:color w:val="000000"/>
          <w:sz w:val="28"/>
          <w:szCs w:val="28"/>
        </w:rPr>
      </w:pPr>
      <w:r w:rsidRPr="004C67AE">
        <w:rPr>
          <w:b/>
          <w:color w:val="000000"/>
          <w:sz w:val="28"/>
          <w:szCs w:val="28"/>
        </w:rPr>
        <w:t xml:space="preserve">Specyfikacja </w:t>
      </w:r>
      <w:r>
        <w:rPr>
          <w:b/>
          <w:color w:val="000000"/>
          <w:sz w:val="28"/>
          <w:szCs w:val="28"/>
        </w:rPr>
        <w:t>techniczna</w:t>
      </w:r>
      <w:r w:rsidRPr="004C67AE">
        <w:rPr>
          <w:b/>
          <w:color w:val="000000"/>
          <w:sz w:val="28"/>
          <w:szCs w:val="28"/>
        </w:rPr>
        <w:t xml:space="preserve"> na wykonanie układu</w:t>
      </w:r>
      <w:r>
        <w:rPr>
          <w:b/>
          <w:color w:val="000000"/>
          <w:sz w:val="28"/>
          <w:szCs w:val="28"/>
        </w:rPr>
        <w:t xml:space="preserve"> lokalnego</w:t>
      </w:r>
      <w:r w:rsidRPr="004C67AE">
        <w:rPr>
          <w:b/>
          <w:color w:val="000000"/>
          <w:sz w:val="28"/>
          <w:szCs w:val="28"/>
        </w:rPr>
        <w:t xml:space="preserve"> sterowania, monitoringu</w:t>
      </w:r>
      <w:r>
        <w:rPr>
          <w:b/>
          <w:color w:val="000000"/>
          <w:sz w:val="28"/>
          <w:szCs w:val="28"/>
        </w:rPr>
        <w:t xml:space="preserve"> i wizualizacji</w:t>
      </w:r>
      <w:r w:rsidRPr="004C67AE">
        <w:rPr>
          <w:b/>
          <w:color w:val="000000"/>
          <w:sz w:val="28"/>
          <w:szCs w:val="28"/>
        </w:rPr>
        <w:t xml:space="preserve"> dla przepompowni </w:t>
      </w:r>
      <w:r w:rsidRPr="005D6A74">
        <w:rPr>
          <w:b/>
          <w:color w:val="000000"/>
          <w:sz w:val="28"/>
          <w:szCs w:val="28"/>
        </w:rPr>
        <w:t>ścieków</w:t>
      </w:r>
      <w:r w:rsidRPr="005D6A74">
        <w:rPr>
          <w:b/>
          <w:color w:val="000000"/>
        </w:rPr>
        <w:t xml:space="preserve"> </w:t>
      </w:r>
      <w:r w:rsidRPr="004E39B9">
        <w:rPr>
          <w:b/>
          <w:color w:val="000000"/>
          <w:sz w:val="28"/>
          <w:szCs w:val="28"/>
        </w:rPr>
        <w:t xml:space="preserve">przy ul. Plantowej w Siedlcach </w:t>
      </w:r>
      <w:r>
        <w:rPr>
          <w:b/>
          <w:color w:val="000000"/>
          <w:sz w:val="28"/>
          <w:szCs w:val="28"/>
        </w:rPr>
        <w:t>wg standardów PWiK Sp. z o.o. w Siedlcach</w:t>
      </w:r>
      <w:r w:rsidRPr="004C67AE">
        <w:rPr>
          <w:b/>
          <w:color w:val="000000"/>
          <w:sz w:val="28"/>
          <w:szCs w:val="28"/>
        </w:rPr>
        <w:t>.</w:t>
      </w:r>
    </w:p>
    <w:p w:rsidR="00035F19" w:rsidRDefault="00035F19"/>
    <w:p w:rsidR="0088047E" w:rsidRPr="007155D4" w:rsidRDefault="0088047E" w:rsidP="004E39B9">
      <w:pPr>
        <w:pStyle w:val="Nagwek1"/>
        <w:numPr>
          <w:ilvl w:val="0"/>
          <w:numId w:val="3"/>
        </w:numPr>
      </w:pPr>
      <w:r w:rsidRPr="007155D4">
        <w:t xml:space="preserve">Dokumentacja </w:t>
      </w:r>
      <w:r w:rsidR="00E51565" w:rsidRPr="007155D4">
        <w:t>projektowa/</w:t>
      </w:r>
      <w:r w:rsidRPr="007155D4">
        <w:t>wykonawcza</w:t>
      </w:r>
    </w:p>
    <w:p w:rsidR="00004E0D" w:rsidRPr="007155D4" w:rsidRDefault="00004E0D" w:rsidP="00004E0D">
      <w:pPr>
        <w:pStyle w:val="Nagwek2"/>
        <w:numPr>
          <w:ilvl w:val="1"/>
          <w:numId w:val="3"/>
        </w:numPr>
      </w:pPr>
      <w:r w:rsidRPr="007155D4">
        <w:t>Przyłącze kablowe</w:t>
      </w:r>
    </w:p>
    <w:p w:rsidR="00E51565" w:rsidRPr="007155D4" w:rsidRDefault="00E51565" w:rsidP="00E51565">
      <w:r w:rsidRPr="007155D4">
        <w:t>Inwestor dostarcza projekt wewnętrznej linii zasilającej od złącza do szafy przepompowni.</w:t>
      </w:r>
    </w:p>
    <w:p w:rsidR="00004E0D" w:rsidRPr="007155D4" w:rsidRDefault="00905AC5" w:rsidP="00004E0D">
      <w:pPr>
        <w:pStyle w:val="Nagwek2"/>
        <w:numPr>
          <w:ilvl w:val="1"/>
          <w:numId w:val="3"/>
        </w:numPr>
      </w:pPr>
      <w:r w:rsidRPr="007155D4">
        <w:t>Projekt przyłączenia agregatu prądotwórczego.</w:t>
      </w:r>
    </w:p>
    <w:p w:rsidR="00905AC5" w:rsidRPr="007155D4" w:rsidRDefault="00905AC5" w:rsidP="00905AC5">
      <w:pPr>
        <w:pStyle w:val="Akapitzlist"/>
        <w:ind w:left="0"/>
      </w:pPr>
      <w:r w:rsidRPr="007155D4">
        <w:t>Wykonawca opracuje projekt przyłączenia agregatu prądotwórczego dla rezerwowego zasilania przepompowni ścieków.</w:t>
      </w:r>
      <w:r w:rsidR="00E03A37">
        <w:t xml:space="preserve"> Warunki techniczne przyłączenia agregatu są w posiadaniu inwestora.</w:t>
      </w:r>
      <w:bookmarkStart w:id="0" w:name="_GoBack"/>
      <w:bookmarkEnd w:id="0"/>
      <w:r w:rsidR="00E03A37">
        <w:t xml:space="preserve"> </w:t>
      </w:r>
    </w:p>
    <w:p w:rsidR="00905AC5" w:rsidRPr="007155D4" w:rsidRDefault="00905AC5" w:rsidP="00905AC5">
      <w:pPr>
        <w:pStyle w:val="Akapitzlist"/>
        <w:ind w:left="0"/>
      </w:pPr>
    </w:p>
    <w:p w:rsidR="00905AC5" w:rsidRPr="007155D4" w:rsidRDefault="00905AC5" w:rsidP="00905AC5">
      <w:r w:rsidRPr="007155D4">
        <w:t xml:space="preserve">Projekt przyłączenia należy uzgodnić w </w:t>
      </w:r>
      <w:proofErr w:type="spellStart"/>
      <w:r w:rsidRPr="007155D4">
        <w:t>PWiK</w:t>
      </w:r>
      <w:proofErr w:type="spellEnd"/>
      <w:r w:rsidRPr="007155D4">
        <w:t xml:space="preserve"> Siedlce w dziale Energetyki i Automatyki oraz w Dziale Eksploatacji Oczyszczalni.</w:t>
      </w:r>
    </w:p>
    <w:p w:rsidR="00905AC5" w:rsidRPr="007155D4" w:rsidRDefault="00905AC5" w:rsidP="00905AC5">
      <w:r w:rsidRPr="007155D4">
        <w:t xml:space="preserve">projekt uzgodnić w PGE Dystrybucja S.A. </w:t>
      </w:r>
    </w:p>
    <w:p w:rsidR="00905AC5" w:rsidRPr="007155D4" w:rsidRDefault="00905AC5" w:rsidP="00905AC5">
      <w:r w:rsidRPr="007155D4">
        <w:t xml:space="preserve">konieczne jest dostarczenie 3 egz. uzgodnionych projektów do zamawiającego w formie papierowej, ponadto konieczne jest dostarczenie projektów w wersji elektronicznej edytowalnej (format plików </w:t>
      </w:r>
      <w:proofErr w:type="spellStart"/>
      <w:r w:rsidRPr="007155D4">
        <w:t>word</w:t>
      </w:r>
      <w:proofErr w:type="spellEnd"/>
      <w:r w:rsidRPr="007155D4">
        <w:t xml:space="preserve">+ </w:t>
      </w:r>
      <w:proofErr w:type="spellStart"/>
      <w:r w:rsidRPr="007155D4">
        <w:t>cad</w:t>
      </w:r>
      <w:proofErr w:type="spellEnd"/>
      <w:r w:rsidRPr="007155D4">
        <w:t>) oraz nieedytowalnej PDF.</w:t>
      </w:r>
    </w:p>
    <w:p w:rsidR="00905AC5" w:rsidRPr="007155D4" w:rsidRDefault="00905AC5" w:rsidP="00905AC5">
      <w:pPr>
        <w:pStyle w:val="Nagwek2"/>
        <w:numPr>
          <w:ilvl w:val="1"/>
          <w:numId w:val="3"/>
        </w:numPr>
      </w:pPr>
      <w:r w:rsidRPr="007155D4">
        <w:t>Instrukcja współpracy ruchowej</w:t>
      </w:r>
    </w:p>
    <w:p w:rsidR="00004E0D" w:rsidRPr="007155D4" w:rsidRDefault="00004E0D" w:rsidP="00004E0D">
      <w:r w:rsidRPr="007155D4">
        <w:t>Wykonawca opracuje instrukcję współpracy ruchowej pomiędzy PGE a PWiK Siedlce przy obsłudze agregatu prądotwórczego dla rezerwowego zasilania przepompowni ścieków</w:t>
      </w:r>
      <w:r w:rsidR="001776D8" w:rsidRPr="007155D4">
        <w:t>.</w:t>
      </w:r>
    </w:p>
    <w:p w:rsidR="001776D8" w:rsidRPr="007155D4" w:rsidRDefault="001776D8" w:rsidP="001776D8">
      <w:r w:rsidRPr="007155D4">
        <w:t xml:space="preserve">Projekt instrukcji należy uzgodnić w </w:t>
      </w:r>
      <w:proofErr w:type="spellStart"/>
      <w:r w:rsidRPr="007155D4">
        <w:t>PWiK</w:t>
      </w:r>
      <w:proofErr w:type="spellEnd"/>
      <w:r w:rsidRPr="007155D4">
        <w:t xml:space="preserve"> Siedlce w dziale Energetyki i Automatyki oraz w Dziale Eksploatacji Oczyszczalni.</w:t>
      </w:r>
    </w:p>
    <w:p w:rsidR="001776D8" w:rsidRPr="007155D4" w:rsidRDefault="001776D8" w:rsidP="001776D8">
      <w:r w:rsidRPr="007155D4">
        <w:t xml:space="preserve">Instrukcję uzgodnić w PGE Dystrybucja S.A. </w:t>
      </w:r>
    </w:p>
    <w:p w:rsidR="00905AC5" w:rsidRPr="007155D4" w:rsidRDefault="00905AC5" w:rsidP="00905AC5">
      <w:r w:rsidRPr="007155D4">
        <w:t xml:space="preserve">konieczne jest dostarczenie 3 egz. uzgodnionych instrukcji do zamawiającego w formie papierowej, ponadto konieczne jest dostarczenie instrukcji w wersji elektronicznej edytowalnej (format plików </w:t>
      </w:r>
      <w:proofErr w:type="spellStart"/>
      <w:r w:rsidRPr="007155D4">
        <w:t>word</w:t>
      </w:r>
      <w:proofErr w:type="spellEnd"/>
      <w:r w:rsidRPr="007155D4">
        <w:t xml:space="preserve">+ </w:t>
      </w:r>
      <w:proofErr w:type="spellStart"/>
      <w:r w:rsidRPr="007155D4">
        <w:t>cad</w:t>
      </w:r>
      <w:proofErr w:type="spellEnd"/>
      <w:r w:rsidRPr="007155D4">
        <w:t>) oraz nieedytowalnej PDF.</w:t>
      </w:r>
    </w:p>
    <w:p w:rsidR="00905AC5" w:rsidRPr="007155D4" w:rsidRDefault="00905AC5" w:rsidP="001776D8"/>
    <w:p w:rsidR="00004E0D" w:rsidRPr="007155D4" w:rsidRDefault="00004E0D" w:rsidP="00004E0D">
      <w:pPr>
        <w:pStyle w:val="Nagwek2"/>
        <w:numPr>
          <w:ilvl w:val="1"/>
          <w:numId w:val="3"/>
        </w:numPr>
      </w:pPr>
      <w:r w:rsidRPr="007155D4">
        <w:t>Instrukcja eksploatacji</w:t>
      </w:r>
    </w:p>
    <w:p w:rsidR="00004E0D" w:rsidRPr="007155D4" w:rsidRDefault="00171C9D" w:rsidP="00004E0D">
      <w:r w:rsidRPr="007155D4">
        <w:t xml:space="preserve">Wykonawca opracuje </w:t>
      </w:r>
      <w:r w:rsidRPr="007155D4">
        <w:rPr>
          <w:u w:val="single"/>
        </w:rPr>
        <w:t>I</w:t>
      </w:r>
      <w:r w:rsidR="00004E0D" w:rsidRPr="007155D4">
        <w:rPr>
          <w:u w:val="single"/>
        </w:rPr>
        <w:t>nstrukcję eksploatacji</w:t>
      </w:r>
      <w:r w:rsidR="00004E0D" w:rsidRPr="007155D4">
        <w:t xml:space="preserve"> przepompowni zgodną z wymaganiami zawartymi w Dzienniku Ustaw – Rozporządzenie Ministra Gospodarki z dnia 23 kwietnia 2013r Poz. 492 w sprawie bezpieczeństwa i higieny pracy przy urządzeniach energetycznych</w:t>
      </w:r>
      <w:r w:rsidR="00905AC5" w:rsidRPr="007155D4">
        <w:t xml:space="preserve"> i </w:t>
      </w:r>
      <w:r w:rsidR="00E51565" w:rsidRPr="007155D4">
        <w:t xml:space="preserve">innymi </w:t>
      </w:r>
      <w:r w:rsidR="00905AC5" w:rsidRPr="007155D4">
        <w:t>obowiązującymi przepisami BHP</w:t>
      </w:r>
      <w:r w:rsidR="00004E0D" w:rsidRPr="007155D4">
        <w:t>.</w:t>
      </w:r>
    </w:p>
    <w:p w:rsidR="00905AC5" w:rsidRDefault="00905AC5" w:rsidP="00905AC5">
      <w:r w:rsidRPr="007155D4">
        <w:lastRenderedPageBreak/>
        <w:t xml:space="preserve">konieczne jest dostarczenie 3 egz. uzgodnionych instrukcji do zamawiającego w formie papierowej, ponadto konieczne jest dostarczenie instrukcji w wersji elektronicznej edytowalnej (format plików </w:t>
      </w:r>
      <w:proofErr w:type="spellStart"/>
      <w:r w:rsidRPr="007155D4">
        <w:t>word</w:t>
      </w:r>
      <w:proofErr w:type="spellEnd"/>
      <w:r w:rsidRPr="007155D4">
        <w:t xml:space="preserve">+ </w:t>
      </w:r>
      <w:proofErr w:type="spellStart"/>
      <w:r w:rsidRPr="007155D4">
        <w:t>cad</w:t>
      </w:r>
      <w:proofErr w:type="spellEnd"/>
      <w:r w:rsidRPr="007155D4">
        <w:t>) oraz nieedytowalnej PDF.</w:t>
      </w:r>
    </w:p>
    <w:p w:rsidR="004E39B9" w:rsidRPr="004E39B9" w:rsidRDefault="004E39B9" w:rsidP="004E39B9">
      <w:pPr>
        <w:pStyle w:val="Nagwek1"/>
        <w:numPr>
          <w:ilvl w:val="0"/>
          <w:numId w:val="3"/>
        </w:numPr>
      </w:pPr>
      <w:r w:rsidRPr="004E39B9">
        <w:t>Założenia techniczne wykonania robót</w:t>
      </w:r>
    </w:p>
    <w:p w:rsidR="000E7E66" w:rsidRDefault="000E7E66" w:rsidP="0088047E">
      <w:pPr>
        <w:pStyle w:val="Nagwek2"/>
        <w:numPr>
          <w:ilvl w:val="1"/>
          <w:numId w:val="3"/>
        </w:numPr>
      </w:pPr>
      <w:r>
        <w:t>Zakres prac dla wykonawcy objętych specyfikacją</w:t>
      </w:r>
    </w:p>
    <w:p w:rsidR="0088047E" w:rsidRPr="0088047E" w:rsidRDefault="0088047E" w:rsidP="0088047E">
      <w:pPr>
        <w:pStyle w:val="Akapitzlist"/>
        <w:keepNext/>
        <w:keepLines/>
        <w:numPr>
          <w:ilvl w:val="0"/>
          <w:numId w:val="28"/>
        </w:numPr>
        <w:spacing w:before="200" w:after="0"/>
        <w:contextualSpacing w:val="0"/>
        <w:outlineLvl w:val="2"/>
        <w:rPr>
          <w:rFonts w:asciiTheme="majorHAnsi" w:eastAsiaTheme="majorEastAsia" w:hAnsiTheme="majorHAnsi" w:cstheme="majorBidi"/>
          <w:b/>
          <w:bCs/>
          <w:vanish/>
          <w:color w:val="4F81BD" w:themeColor="accent1"/>
        </w:rPr>
      </w:pPr>
    </w:p>
    <w:p w:rsidR="0088047E" w:rsidRPr="0088047E" w:rsidRDefault="0088047E" w:rsidP="0088047E">
      <w:pPr>
        <w:pStyle w:val="Akapitzlist"/>
        <w:keepNext/>
        <w:keepLines/>
        <w:numPr>
          <w:ilvl w:val="0"/>
          <w:numId w:val="28"/>
        </w:numPr>
        <w:spacing w:before="200" w:after="0"/>
        <w:contextualSpacing w:val="0"/>
        <w:outlineLvl w:val="2"/>
        <w:rPr>
          <w:rFonts w:asciiTheme="majorHAnsi" w:eastAsiaTheme="majorEastAsia" w:hAnsiTheme="majorHAnsi" w:cstheme="majorBidi"/>
          <w:b/>
          <w:bCs/>
          <w:vanish/>
          <w:color w:val="4F81BD" w:themeColor="accent1"/>
        </w:rPr>
      </w:pPr>
    </w:p>
    <w:p w:rsidR="0088047E" w:rsidRPr="0088047E" w:rsidRDefault="0088047E" w:rsidP="0088047E">
      <w:pPr>
        <w:pStyle w:val="Akapitzlist"/>
        <w:keepNext/>
        <w:keepLines/>
        <w:numPr>
          <w:ilvl w:val="1"/>
          <w:numId w:val="28"/>
        </w:numPr>
        <w:spacing w:before="200" w:after="0"/>
        <w:contextualSpacing w:val="0"/>
        <w:outlineLvl w:val="2"/>
        <w:rPr>
          <w:rFonts w:asciiTheme="majorHAnsi" w:eastAsiaTheme="majorEastAsia" w:hAnsiTheme="majorHAnsi" w:cstheme="majorBidi"/>
          <w:b/>
          <w:bCs/>
          <w:vanish/>
          <w:color w:val="4F81BD" w:themeColor="accent1"/>
        </w:rPr>
      </w:pPr>
    </w:p>
    <w:p w:rsidR="004E39B9" w:rsidRDefault="004E39B9" w:rsidP="0088047E">
      <w:pPr>
        <w:pStyle w:val="Nagwek3"/>
        <w:numPr>
          <w:ilvl w:val="2"/>
          <w:numId w:val="28"/>
        </w:numPr>
      </w:pPr>
      <w:r w:rsidRPr="004E39B9">
        <w:t>Wykonanie i uruchomienie sterownicy oraz monitoringu i wizualizacji dla przepompowni ścieków.</w:t>
      </w:r>
    </w:p>
    <w:p w:rsidR="004E39B9" w:rsidRPr="004E39B9" w:rsidRDefault="004E39B9" w:rsidP="001776D8">
      <w:pPr>
        <w:pStyle w:val="Akapitzlist"/>
        <w:numPr>
          <w:ilvl w:val="0"/>
          <w:numId w:val="5"/>
        </w:numPr>
        <w:jc w:val="both"/>
      </w:pPr>
      <w:r w:rsidRPr="004E39B9">
        <w:t>Wykonanie, usadowienie, zamontowanie i uruchomienie sterownicy przepompowni</w:t>
      </w:r>
      <w:r>
        <w:t xml:space="preserve"> (</w:t>
      </w:r>
      <w:r w:rsidRPr="004E39B9">
        <w:t xml:space="preserve">sterownicę wykonać </w:t>
      </w:r>
      <w:r>
        <w:t xml:space="preserve">ściśle </w:t>
      </w:r>
      <w:r w:rsidRPr="004E39B9">
        <w:t xml:space="preserve">wg załączonego projektu). </w:t>
      </w:r>
    </w:p>
    <w:p w:rsidR="004E39B9" w:rsidRPr="004E39B9" w:rsidRDefault="004E39B9" w:rsidP="001776D8">
      <w:pPr>
        <w:pStyle w:val="Akapitzlist"/>
        <w:numPr>
          <w:ilvl w:val="0"/>
          <w:numId w:val="5"/>
        </w:numPr>
        <w:jc w:val="both"/>
      </w:pPr>
      <w:r w:rsidRPr="004E39B9">
        <w:t>Wykonanie okablowania instalacji elektrycznej (w tym uziemienia sterownicy i połączeń wyrównawczych) i sterującej, pomiędzy sterownicą a studnią przepompowni i złączem energetycznym.</w:t>
      </w:r>
    </w:p>
    <w:p w:rsidR="004E39B9" w:rsidRPr="004E39B9" w:rsidRDefault="004E39B9" w:rsidP="001776D8">
      <w:pPr>
        <w:pStyle w:val="Akapitzlist"/>
        <w:numPr>
          <w:ilvl w:val="0"/>
          <w:numId w:val="5"/>
        </w:numPr>
        <w:jc w:val="both"/>
      </w:pPr>
      <w:r w:rsidRPr="004E39B9">
        <w:t>Uruchomienie i przetestowanie poprawności działania układu lokalnego sterowania przepompowni.</w:t>
      </w:r>
    </w:p>
    <w:p w:rsidR="004E39B9" w:rsidRPr="004E39B9" w:rsidRDefault="004E39B9" w:rsidP="001776D8">
      <w:pPr>
        <w:pStyle w:val="Akapitzlist"/>
        <w:numPr>
          <w:ilvl w:val="0"/>
          <w:numId w:val="5"/>
        </w:numPr>
        <w:jc w:val="both"/>
      </w:pPr>
      <w:r w:rsidRPr="004E39B9">
        <w:t>Modernizacja istniejącej aplikacji dyspozytorskiej SCADA na oczyszczalni ścieków, do wizualizacji i monitoringu nowych obiektów przepompowni ścieków.</w:t>
      </w:r>
    </w:p>
    <w:p w:rsidR="004E39B9" w:rsidRPr="004E39B9" w:rsidRDefault="004E39B9" w:rsidP="001776D8">
      <w:pPr>
        <w:pStyle w:val="Akapitzlist"/>
        <w:numPr>
          <w:ilvl w:val="0"/>
          <w:numId w:val="5"/>
        </w:numPr>
        <w:jc w:val="both"/>
      </w:pPr>
      <w:r w:rsidRPr="004E39B9">
        <w:t>Całkowite, kompleksowe uruchomienie i przetestowanie działania przepompowni.</w:t>
      </w:r>
    </w:p>
    <w:p w:rsidR="004E39B9" w:rsidRPr="004E39B9" w:rsidRDefault="004E39B9" w:rsidP="001776D8">
      <w:pPr>
        <w:pStyle w:val="Akapitzlist"/>
        <w:numPr>
          <w:ilvl w:val="0"/>
          <w:numId w:val="5"/>
        </w:numPr>
        <w:jc w:val="both"/>
      </w:pPr>
      <w:r w:rsidRPr="004E39B9">
        <w:t xml:space="preserve">Wykonanie badań kontrolno-pomiarowych dla obiektu ( pomiar </w:t>
      </w:r>
      <w:r w:rsidR="006B50F3">
        <w:t xml:space="preserve">impedancji </w:t>
      </w:r>
      <w:r w:rsidRPr="004E39B9">
        <w:t>pętli zwarcia</w:t>
      </w:r>
      <w:r w:rsidR="006B50F3">
        <w:t xml:space="preserve"> WLZ</w:t>
      </w:r>
      <w:r w:rsidRPr="004E39B9">
        <w:t>, rezystancja izolacji, pomiar wyłącznika różnicowo-prądowego) oraz opracowanie odpowiednich protokołów.</w:t>
      </w:r>
    </w:p>
    <w:p w:rsidR="004E39B9" w:rsidRPr="004E39B9" w:rsidRDefault="004E39B9" w:rsidP="001776D8">
      <w:pPr>
        <w:pStyle w:val="Akapitzlist"/>
        <w:numPr>
          <w:ilvl w:val="0"/>
          <w:numId w:val="5"/>
        </w:numPr>
        <w:jc w:val="both"/>
      </w:pPr>
      <w:r w:rsidRPr="004E39B9">
        <w:t>Wykonanie i dostarczenie odpowiedniej dokumentacji</w:t>
      </w:r>
      <w:r w:rsidR="001776D8">
        <w:t xml:space="preserve"> powykonawczej dla przepompowni – patrz rozdział </w:t>
      </w:r>
      <w:r w:rsidR="001776D8" w:rsidRPr="001776D8">
        <w:rPr>
          <w:b/>
          <w:bCs/>
        </w:rPr>
        <w:t>3. Dokumentacja powykonawcza</w:t>
      </w:r>
    </w:p>
    <w:p w:rsidR="0088047E" w:rsidRPr="0088047E" w:rsidRDefault="0088047E" w:rsidP="0088047E">
      <w:pPr>
        <w:pStyle w:val="Akapitzlist"/>
        <w:keepNext/>
        <w:keepLines/>
        <w:numPr>
          <w:ilvl w:val="0"/>
          <w:numId w:val="29"/>
        </w:numPr>
        <w:spacing w:before="200" w:after="0"/>
        <w:contextualSpacing w:val="0"/>
        <w:outlineLvl w:val="2"/>
        <w:rPr>
          <w:rFonts w:asciiTheme="majorHAnsi" w:eastAsiaTheme="majorEastAsia" w:hAnsiTheme="majorHAnsi" w:cstheme="majorBidi"/>
          <w:b/>
          <w:bCs/>
          <w:vanish/>
          <w:color w:val="4F81BD" w:themeColor="accent1"/>
        </w:rPr>
      </w:pPr>
    </w:p>
    <w:p w:rsidR="0088047E" w:rsidRPr="0088047E" w:rsidRDefault="0088047E" w:rsidP="0088047E">
      <w:pPr>
        <w:pStyle w:val="Akapitzlist"/>
        <w:keepNext/>
        <w:keepLines/>
        <w:numPr>
          <w:ilvl w:val="0"/>
          <w:numId w:val="29"/>
        </w:numPr>
        <w:spacing w:before="200" w:after="0"/>
        <w:contextualSpacing w:val="0"/>
        <w:outlineLvl w:val="2"/>
        <w:rPr>
          <w:rFonts w:asciiTheme="majorHAnsi" w:eastAsiaTheme="majorEastAsia" w:hAnsiTheme="majorHAnsi" w:cstheme="majorBidi"/>
          <w:b/>
          <w:bCs/>
          <w:vanish/>
          <w:color w:val="4F81BD" w:themeColor="accent1"/>
        </w:rPr>
      </w:pPr>
    </w:p>
    <w:p w:rsidR="0088047E" w:rsidRPr="0088047E" w:rsidRDefault="0088047E" w:rsidP="0088047E">
      <w:pPr>
        <w:pStyle w:val="Akapitzlist"/>
        <w:keepNext/>
        <w:keepLines/>
        <w:numPr>
          <w:ilvl w:val="1"/>
          <w:numId w:val="29"/>
        </w:numPr>
        <w:spacing w:before="200" w:after="0"/>
        <w:contextualSpacing w:val="0"/>
        <w:outlineLvl w:val="2"/>
        <w:rPr>
          <w:rFonts w:asciiTheme="majorHAnsi" w:eastAsiaTheme="majorEastAsia" w:hAnsiTheme="majorHAnsi" w:cstheme="majorBidi"/>
          <w:b/>
          <w:bCs/>
          <w:vanish/>
          <w:color w:val="4F81BD" w:themeColor="accent1"/>
        </w:rPr>
      </w:pPr>
    </w:p>
    <w:p w:rsidR="004E39B9" w:rsidRDefault="006B50F3" w:rsidP="0088047E">
      <w:pPr>
        <w:pStyle w:val="Nagwek3"/>
        <w:numPr>
          <w:ilvl w:val="2"/>
          <w:numId w:val="29"/>
        </w:numPr>
      </w:pPr>
      <w:r w:rsidRPr="007E4A37">
        <w:t>Założenia techniczne systemu lokalnego sterowania</w:t>
      </w:r>
      <w:r>
        <w:t xml:space="preserve"> przepompowni</w:t>
      </w:r>
    </w:p>
    <w:p w:rsidR="006B50F3" w:rsidRPr="006B50F3" w:rsidRDefault="006B50F3" w:rsidP="001776D8">
      <w:pPr>
        <w:jc w:val="both"/>
      </w:pPr>
      <w:r w:rsidRPr="006B50F3">
        <w:t>System lokalnego sterowania przepompowni ścieków musi spełniać następujące kryteria techniczne:</w:t>
      </w:r>
    </w:p>
    <w:p w:rsidR="006B50F3" w:rsidRPr="006B50F3" w:rsidRDefault="006B50F3" w:rsidP="001776D8">
      <w:pPr>
        <w:pStyle w:val="Akapitzlist"/>
        <w:numPr>
          <w:ilvl w:val="0"/>
          <w:numId w:val="12"/>
        </w:numPr>
        <w:jc w:val="both"/>
      </w:pPr>
      <w:r w:rsidRPr="006B50F3">
        <w:t>Urządzenia i układy systemu lokalnego i zdalnego sterowania oraz systemu monitoringu przepompowni muszą być umieszczone w jednej szafie sterowniczej z drzwiami wewnętrznymi do zamontowania aparatów sterowniczych i panela.</w:t>
      </w:r>
    </w:p>
    <w:p w:rsidR="006B50F3" w:rsidRPr="006B50F3" w:rsidRDefault="006B50F3" w:rsidP="001776D8">
      <w:pPr>
        <w:pStyle w:val="Akapitzlist"/>
        <w:numPr>
          <w:ilvl w:val="0"/>
          <w:numId w:val="12"/>
        </w:numPr>
        <w:jc w:val="both"/>
      </w:pPr>
      <w:r w:rsidRPr="006B50F3">
        <w:t>Szafa sterownicza musi być wolnostojącą osadzoną na gruncie</w:t>
      </w:r>
      <w:r w:rsidR="001776D8">
        <w:t xml:space="preserve"> na prefabrykowanym fundamencie poliestrowym</w:t>
      </w:r>
      <w:r w:rsidRPr="006B50F3">
        <w:t>.</w:t>
      </w:r>
    </w:p>
    <w:p w:rsidR="006B50F3" w:rsidRPr="006B50F3" w:rsidRDefault="006B50F3" w:rsidP="001776D8">
      <w:pPr>
        <w:pStyle w:val="Akapitzlist"/>
        <w:numPr>
          <w:ilvl w:val="0"/>
          <w:numId w:val="12"/>
        </w:numPr>
        <w:jc w:val="both"/>
      </w:pPr>
      <w:r w:rsidRPr="006B50F3">
        <w:t xml:space="preserve">Zastosowana szafa sterownicza musi </w:t>
      </w:r>
      <w:r w:rsidR="001776D8">
        <w:t xml:space="preserve">być wykonana z poliestru termoutwardzalnego, musi być wyposażona w drzwi wewnętrzne, musi </w:t>
      </w:r>
      <w:r w:rsidRPr="006B50F3">
        <w:t xml:space="preserve">zapewniać odpowiedni stopień ochrony przed wilgocią i warunkami atmosferycznymi </w:t>
      </w:r>
      <w:r w:rsidRPr="00F6759E">
        <w:t>IP6</w:t>
      </w:r>
      <w:r w:rsidR="00F6759E" w:rsidRPr="00F6759E">
        <w:t>6</w:t>
      </w:r>
      <w:r w:rsidRPr="006B50F3">
        <w:t>, zapewniać ochronę przed dotykiem bezpośrednim, zapewnić właściwą ochronę przed porażeniem prądem elektrycznym a także musi być niewrażliwa na opary i substancje pochodzące ze studni ściekowej.</w:t>
      </w:r>
    </w:p>
    <w:p w:rsidR="006B50F3" w:rsidRPr="006B50F3" w:rsidRDefault="006B50F3" w:rsidP="001776D8">
      <w:pPr>
        <w:pStyle w:val="Akapitzlist"/>
        <w:numPr>
          <w:ilvl w:val="0"/>
          <w:numId w:val="12"/>
        </w:numPr>
        <w:jc w:val="both"/>
      </w:pPr>
      <w:r w:rsidRPr="006B50F3">
        <w:t>Szafka sterownicza musi być zaopatrzona w układ ogrzewający z termoregulatorem zapewniający utrzymanie temperatury wewnątrz powyżej 0° C.</w:t>
      </w:r>
    </w:p>
    <w:p w:rsidR="006B50F3" w:rsidRPr="006B50F3" w:rsidRDefault="006B50F3" w:rsidP="001776D8">
      <w:pPr>
        <w:pStyle w:val="Akapitzlist"/>
        <w:numPr>
          <w:ilvl w:val="0"/>
          <w:numId w:val="12"/>
        </w:numPr>
        <w:jc w:val="both"/>
      </w:pPr>
      <w:r w:rsidRPr="006B50F3">
        <w:t xml:space="preserve">Kable i przewody pomiędzy studnią przepompowni a sterownicą muszą być prowadzone w rurze osłonowej typu </w:t>
      </w:r>
      <w:proofErr w:type="spellStart"/>
      <w:r w:rsidRPr="006B50F3">
        <w:t>Arot</w:t>
      </w:r>
      <w:proofErr w:type="spellEnd"/>
      <w:r w:rsidRPr="006B50F3">
        <w:t xml:space="preserve"> o średnicy 110 mm lub 3x 50mm</w:t>
      </w:r>
    </w:p>
    <w:p w:rsidR="006B50F3" w:rsidRPr="007155D4" w:rsidRDefault="006B50F3" w:rsidP="001776D8">
      <w:pPr>
        <w:pStyle w:val="Akapitzlist"/>
        <w:numPr>
          <w:ilvl w:val="0"/>
          <w:numId w:val="12"/>
        </w:numPr>
        <w:jc w:val="both"/>
      </w:pPr>
      <w:r w:rsidRPr="007155D4">
        <w:t>Kable i przewody pomp, sondy i pływaków muszą być wprowadzone do obudowy sterownicy za pomocą dławików kablowych.</w:t>
      </w:r>
      <w:r w:rsidR="00F978E3" w:rsidRPr="007155D4">
        <w:t xml:space="preserve"> Niedopuszczalne jest przedłużanie fabrycznych kabli sondy hydrostatycznej i pływaków. </w:t>
      </w:r>
    </w:p>
    <w:p w:rsidR="006B50F3" w:rsidRPr="006B50F3" w:rsidRDefault="006B50F3" w:rsidP="001776D8">
      <w:pPr>
        <w:pStyle w:val="Akapitzlist"/>
        <w:numPr>
          <w:ilvl w:val="0"/>
          <w:numId w:val="12"/>
        </w:numPr>
        <w:jc w:val="both"/>
      </w:pPr>
      <w:r w:rsidRPr="006B50F3">
        <w:lastRenderedPageBreak/>
        <w:t>Wszystkie obwody zasilające muszą posiadać odpowiednio dobrane automatyczne zabezpieczenia przeciwzwarciowe, przeciwporażeniowe (wyłącznik różnicowo-prądowy)  i przeciw przepięciowe.</w:t>
      </w:r>
    </w:p>
    <w:p w:rsidR="006B50F3" w:rsidRPr="006B50F3" w:rsidRDefault="006B50F3" w:rsidP="001776D8">
      <w:pPr>
        <w:pStyle w:val="Akapitzlist"/>
        <w:numPr>
          <w:ilvl w:val="0"/>
          <w:numId w:val="12"/>
        </w:numPr>
        <w:jc w:val="both"/>
      </w:pPr>
      <w:r w:rsidRPr="006B50F3">
        <w:t>Konieczne jest zainstalowanie zewnętrznego wtyku do podłączenia agregatu prądotwórczego. Obwód głównego zasilania musi być wyposażony w przełącznik umożliwiający przełączenie zasilania z sieciowego na agregat.</w:t>
      </w:r>
    </w:p>
    <w:p w:rsidR="006B50F3" w:rsidRPr="006B50F3" w:rsidRDefault="006B50F3" w:rsidP="001776D8">
      <w:pPr>
        <w:pStyle w:val="Akapitzlist"/>
        <w:numPr>
          <w:ilvl w:val="0"/>
          <w:numId w:val="12"/>
        </w:numPr>
        <w:jc w:val="both"/>
      </w:pPr>
      <w:r w:rsidRPr="006B50F3">
        <w:t xml:space="preserve">Konieczne jest zainstalowanie w szafce sterowniczej gniazd serwisowych: </w:t>
      </w:r>
    </w:p>
    <w:p w:rsidR="006B50F3" w:rsidRPr="006B50F3" w:rsidRDefault="006B50F3" w:rsidP="001776D8">
      <w:pPr>
        <w:pStyle w:val="Akapitzlist"/>
        <w:numPr>
          <w:ilvl w:val="1"/>
          <w:numId w:val="12"/>
        </w:numPr>
        <w:jc w:val="both"/>
      </w:pPr>
      <w:r w:rsidRPr="006B50F3">
        <w:t>3 fazowego 400/230V</w:t>
      </w:r>
    </w:p>
    <w:p w:rsidR="006B50F3" w:rsidRPr="006B50F3" w:rsidRDefault="006B50F3" w:rsidP="001776D8">
      <w:pPr>
        <w:pStyle w:val="Akapitzlist"/>
        <w:numPr>
          <w:ilvl w:val="1"/>
          <w:numId w:val="12"/>
        </w:numPr>
        <w:jc w:val="both"/>
      </w:pPr>
      <w:r w:rsidRPr="006B50F3">
        <w:t>1 fazowego 230V</w:t>
      </w:r>
    </w:p>
    <w:p w:rsidR="006B50F3" w:rsidRPr="007155D4" w:rsidRDefault="006B50F3" w:rsidP="001776D8">
      <w:pPr>
        <w:ind w:left="708"/>
        <w:jc w:val="both"/>
      </w:pPr>
      <w:r>
        <w:t xml:space="preserve"> </w:t>
      </w:r>
      <w:r w:rsidRPr="006B50F3">
        <w:t xml:space="preserve">Wszystkie gniazda powinny być zabezpieczone </w:t>
      </w:r>
      <w:r w:rsidRPr="007155D4">
        <w:t>odpowiednim wyłącznikiem nadprądowym.</w:t>
      </w:r>
    </w:p>
    <w:p w:rsidR="006B50F3" w:rsidRPr="007155D4" w:rsidRDefault="006B50F3" w:rsidP="001776D8">
      <w:pPr>
        <w:pStyle w:val="Akapitzlist"/>
        <w:numPr>
          <w:ilvl w:val="0"/>
          <w:numId w:val="12"/>
        </w:numPr>
        <w:jc w:val="both"/>
      </w:pPr>
      <w:r w:rsidRPr="007155D4">
        <w:t>Sterownica musi być wyposażona w układy sygnalizacji optycznej na wypadek awarii.</w:t>
      </w:r>
    </w:p>
    <w:p w:rsidR="006B50F3" w:rsidRPr="007155D4" w:rsidRDefault="006B50F3" w:rsidP="001776D8">
      <w:pPr>
        <w:pStyle w:val="Akapitzlist"/>
        <w:numPr>
          <w:ilvl w:val="0"/>
          <w:numId w:val="12"/>
        </w:numPr>
        <w:jc w:val="both"/>
      </w:pPr>
      <w:r w:rsidRPr="007155D4">
        <w:t>Szafka sterownicza musi posiadać oświetlenie wewnętrzne.</w:t>
      </w:r>
    </w:p>
    <w:p w:rsidR="006B50F3" w:rsidRPr="006B50F3" w:rsidRDefault="006B50F3" w:rsidP="001776D8">
      <w:pPr>
        <w:pStyle w:val="Akapitzlist"/>
        <w:numPr>
          <w:ilvl w:val="0"/>
          <w:numId w:val="12"/>
        </w:numPr>
        <w:jc w:val="both"/>
      </w:pPr>
      <w:r w:rsidRPr="006B50F3">
        <w:t>Konieczne jest zastosowanie układu kontrolującego kolejność i zanik faz. W przypadku wykrycia ewentualnej awarii układ sterowania musi wyłączyć lub uniemożliwić pracę silników obu pomp.</w:t>
      </w:r>
    </w:p>
    <w:p w:rsidR="006B50F3" w:rsidRPr="006B50F3" w:rsidRDefault="006B50F3" w:rsidP="001776D8">
      <w:pPr>
        <w:pStyle w:val="Akapitzlist"/>
        <w:numPr>
          <w:ilvl w:val="0"/>
          <w:numId w:val="12"/>
        </w:numPr>
        <w:jc w:val="both"/>
      </w:pPr>
      <w:r w:rsidRPr="006B50F3">
        <w:t>Silniki pomp ściekowych muszą być zabezpieczone przed zwarciem, przeciążeniem elektrycznym, pracą jałową (suchobiegiem), asymetrią obciążenia, pracą przy obniżonym napięciu zasilania oraz pracą przy podwyższonym napięciu zasilania. konieczne jest użycie układów kontroli, zabezpieczeń i nadzoru PSN-M firmy APATOR. Zastosowane urządzenia muszą na podstawie pomiaru prądów fazowych i napięć w trybie rzeczywistym określić takie parametry jak prądy fazowe, napięcia fazowe, cos(fi), stopień nagrzania silnika, moc pobieraną. Konieczna jest również rejestracja stanów awaryjnych i przyczyn ich wystąpienia.</w:t>
      </w:r>
    </w:p>
    <w:p w:rsidR="006B50F3" w:rsidRPr="006B50F3" w:rsidRDefault="006B50F3" w:rsidP="001776D8">
      <w:pPr>
        <w:pStyle w:val="Akapitzlist"/>
        <w:numPr>
          <w:ilvl w:val="0"/>
          <w:numId w:val="12"/>
        </w:numPr>
        <w:jc w:val="both"/>
      </w:pPr>
      <w:r w:rsidRPr="006B50F3">
        <w:t xml:space="preserve">Układ sterowania lokalnego musi być wyposażony w przełącznik trybu pracy (automatyczny/ręczny) oraz przyciski włączania i wyłączania </w:t>
      </w:r>
      <w:r w:rsidR="001776D8">
        <w:t xml:space="preserve">w trybie ręcznym </w:t>
      </w:r>
      <w:r w:rsidRPr="006B50F3">
        <w:t>dla obu pomp ściekowych.</w:t>
      </w:r>
    </w:p>
    <w:p w:rsidR="006B50F3" w:rsidRPr="006B50F3" w:rsidRDefault="006B50F3" w:rsidP="001776D8">
      <w:pPr>
        <w:pStyle w:val="Akapitzlist"/>
        <w:numPr>
          <w:ilvl w:val="0"/>
          <w:numId w:val="12"/>
        </w:numPr>
        <w:jc w:val="both"/>
      </w:pPr>
      <w:r w:rsidRPr="006B50F3">
        <w:t>Konieczne jest wyposażenie lokalnego panelu sterowania w diodowe lampki sygnalizacyjne określające podstawowe stany pracy i awarii. Wymagane są:</w:t>
      </w:r>
    </w:p>
    <w:p w:rsidR="006B50F3" w:rsidRPr="006B50F3" w:rsidRDefault="001776D8" w:rsidP="001776D8">
      <w:pPr>
        <w:pStyle w:val="Akapitzlist"/>
        <w:numPr>
          <w:ilvl w:val="1"/>
          <w:numId w:val="12"/>
        </w:numPr>
        <w:jc w:val="both"/>
      </w:pPr>
      <w:r>
        <w:t xml:space="preserve">Sygnalizacja pracy pomp nr </w:t>
      </w:r>
      <w:r w:rsidR="006B50F3" w:rsidRPr="006B50F3">
        <w:t>1 i nr 2</w:t>
      </w:r>
    </w:p>
    <w:p w:rsidR="006B50F3" w:rsidRPr="006B50F3" w:rsidRDefault="001776D8" w:rsidP="001776D8">
      <w:pPr>
        <w:pStyle w:val="Akapitzlist"/>
        <w:numPr>
          <w:ilvl w:val="1"/>
          <w:numId w:val="12"/>
        </w:numPr>
        <w:jc w:val="both"/>
      </w:pPr>
      <w:r>
        <w:t xml:space="preserve">Sygnalizacja awarii pomp nr </w:t>
      </w:r>
      <w:r w:rsidR="006B50F3" w:rsidRPr="006B50F3">
        <w:t>1 i nr 2</w:t>
      </w:r>
    </w:p>
    <w:p w:rsidR="006B50F3" w:rsidRPr="006B50F3" w:rsidRDefault="006B50F3" w:rsidP="001776D8">
      <w:pPr>
        <w:pStyle w:val="Akapitzlist"/>
        <w:numPr>
          <w:ilvl w:val="0"/>
          <w:numId w:val="12"/>
        </w:numPr>
        <w:jc w:val="both"/>
      </w:pPr>
      <w:r w:rsidRPr="006B50F3">
        <w:t xml:space="preserve">Konieczne jest wyposażenie sterownicy przepompowni w mały graficzny dotykowy pulpit operatorski do lokalnej wizualizacji pracy przepompowni. Ze względu na unifikację konieczne są pulpity operatorskie typu WOP-2035V-S1AE. Pulpit operatorski musi umożliwiać pracę sieciową w protokole </w:t>
      </w:r>
      <w:proofErr w:type="spellStart"/>
      <w:r w:rsidRPr="006B50F3">
        <w:t>Modbus</w:t>
      </w:r>
      <w:proofErr w:type="spellEnd"/>
      <w:r w:rsidRPr="006B50F3">
        <w:t xml:space="preserve"> RTU. Pulpit musi umożliwić graficzną prezentację układu przepompowni wraz z wszystkimi prezentowanymi w wizualizacji licznikami, wskaźnikami i statusami.</w:t>
      </w:r>
    </w:p>
    <w:p w:rsidR="006B50F3" w:rsidRPr="006B50F3" w:rsidRDefault="006B50F3" w:rsidP="001776D8">
      <w:pPr>
        <w:pStyle w:val="Akapitzlist"/>
        <w:numPr>
          <w:ilvl w:val="0"/>
          <w:numId w:val="12"/>
        </w:numPr>
        <w:jc w:val="both"/>
      </w:pPr>
      <w:r w:rsidRPr="006B50F3">
        <w:t>Układ lokalnego sterowania musi zabezpieczać silniki pomp poprzez automatyczne wyłączenie, w przypadku zadziałaniu zamontowanego w silniku czujnika termicznego. Pracę uszkodzonej pompy musi przejąć druga sprawna pompa.</w:t>
      </w:r>
    </w:p>
    <w:p w:rsidR="006B50F3" w:rsidRPr="006B50F3" w:rsidRDefault="006B50F3" w:rsidP="001776D8">
      <w:pPr>
        <w:pStyle w:val="Akapitzlist"/>
        <w:numPr>
          <w:ilvl w:val="0"/>
          <w:numId w:val="12"/>
        </w:numPr>
        <w:jc w:val="both"/>
      </w:pPr>
      <w:r w:rsidRPr="006B50F3">
        <w:t>Ze względu na warunki pracy przepompowni silniki pomp powinny być załączane przez rozruch bezpośredni. W przypadku mocy pomp &gt; 4,5 kW rozruch przez softstart.</w:t>
      </w:r>
    </w:p>
    <w:p w:rsidR="006B50F3" w:rsidRPr="006B50F3" w:rsidRDefault="006B50F3" w:rsidP="001776D8">
      <w:pPr>
        <w:pStyle w:val="Akapitzlist"/>
        <w:numPr>
          <w:ilvl w:val="0"/>
          <w:numId w:val="12"/>
        </w:numPr>
        <w:jc w:val="both"/>
      </w:pPr>
      <w:r w:rsidRPr="006B50F3">
        <w:t>Układy sterowania przepompowni muszą być zasilane z zasilacza buforowego chroniącego przed ewentualnym zanikiem napięcia oraz pozwalającego na podgląd sytuacji na przepompowni podczas braku zasilania przez minimum 30 minut. Ze względu na unifikację posiadanych urządzeń preferowane jest zainstalowanie zasilaczy typu: DINB27620.</w:t>
      </w:r>
    </w:p>
    <w:p w:rsidR="006B50F3" w:rsidRPr="006B50F3" w:rsidRDefault="006B50F3" w:rsidP="001776D8">
      <w:pPr>
        <w:pStyle w:val="Akapitzlist"/>
        <w:numPr>
          <w:ilvl w:val="0"/>
          <w:numId w:val="12"/>
        </w:numPr>
        <w:jc w:val="both"/>
      </w:pPr>
      <w:r w:rsidRPr="006B50F3">
        <w:t>W przypadku awarii sondy hydrostatycznej lokalny układ sterowania musi działać w oparciu o czujniki pływakowe.</w:t>
      </w:r>
    </w:p>
    <w:p w:rsidR="006B50F3" w:rsidRPr="006B50F3" w:rsidRDefault="006B50F3" w:rsidP="001776D8">
      <w:pPr>
        <w:pStyle w:val="Akapitzlist"/>
        <w:numPr>
          <w:ilvl w:val="0"/>
          <w:numId w:val="12"/>
        </w:numPr>
        <w:jc w:val="both"/>
      </w:pPr>
      <w:r w:rsidRPr="006B50F3">
        <w:lastRenderedPageBreak/>
        <w:t xml:space="preserve">Sonda hydrostatyczna i łączniki pływakowe muszą być zawieszone i przytwierdzone do łańcucha (łańcuch musi być wykonany z stali kwasoodpornej) z żeliwnym obciążnikiem nie mniejszym niż 3 kg. Łańcuch musi być zawieszony przy włazie studni. </w:t>
      </w:r>
    </w:p>
    <w:p w:rsidR="006B50F3" w:rsidRPr="006B50F3" w:rsidRDefault="006B50F3" w:rsidP="001776D8">
      <w:pPr>
        <w:pStyle w:val="Akapitzlist"/>
        <w:numPr>
          <w:ilvl w:val="0"/>
          <w:numId w:val="12"/>
        </w:numPr>
        <w:jc w:val="both"/>
      </w:pPr>
      <w:r w:rsidRPr="006B50F3">
        <w:t>Do sprawdzania i detekcji poziomu ścieków należy zastosować sondę hydrostatyczną. Podczas pracy automatycznej do sterowania załączaniem pomp zakłada się zastosowanie pięciu poziomów sterujących. Oprócz sondy hydrostatycznej służącej do pomiaru poziomu ścieków muszą być zainstalowane dwa czujniki pływakowe do wykrywania poziomów suchobiegu i przelania.</w:t>
      </w:r>
    </w:p>
    <w:p w:rsidR="006B50F3" w:rsidRPr="006B50F3" w:rsidRDefault="006B50F3" w:rsidP="001776D8">
      <w:pPr>
        <w:pStyle w:val="Akapitzlist"/>
        <w:jc w:val="both"/>
      </w:pPr>
      <w:r w:rsidRPr="006B50F3">
        <w:t>Trzy zasadnicze poziomy pracy to:</w:t>
      </w:r>
    </w:p>
    <w:p w:rsidR="006B50F3" w:rsidRPr="006B50F3" w:rsidRDefault="006B50F3" w:rsidP="001776D8">
      <w:pPr>
        <w:pStyle w:val="Akapitzlist"/>
        <w:numPr>
          <w:ilvl w:val="1"/>
          <w:numId w:val="12"/>
        </w:numPr>
        <w:jc w:val="both"/>
      </w:pPr>
      <w:r w:rsidRPr="006B50F3">
        <w:t>Wyłączenie pomp</w:t>
      </w:r>
    </w:p>
    <w:p w:rsidR="006B50F3" w:rsidRPr="006B50F3" w:rsidRDefault="006B50F3" w:rsidP="001776D8">
      <w:pPr>
        <w:pStyle w:val="Akapitzlist"/>
        <w:numPr>
          <w:ilvl w:val="1"/>
          <w:numId w:val="12"/>
        </w:numPr>
        <w:jc w:val="both"/>
      </w:pPr>
      <w:r w:rsidRPr="006B50F3">
        <w:t>Załączenie jednej pompy/wyłączenie drugiej pompy</w:t>
      </w:r>
    </w:p>
    <w:p w:rsidR="006B50F3" w:rsidRPr="006B50F3" w:rsidRDefault="006B50F3" w:rsidP="001776D8">
      <w:pPr>
        <w:pStyle w:val="Akapitzlist"/>
        <w:numPr>
          <w:ilvl w:val="1"/>
          <w:numId w:val="12"/>
        </w:numPr>
        <w:jc w:val="both"/>
      </w:pPr>
      <w:r w:rsidRPr="006B50F3">
        <w:t>Załączenie drugiej pompy</w:t>
      </w:r>
    </w:p>
    <w:p w:rsidR="006B50F3" w:rsidRPr="006B50F3" w:rsidRDefault="006B50F3" w:rsidP="001776D8">
      <w:pPr>
        <w:pStyle w:val="Akapitzlist"/>
        <w:jc w:val="both"/>
      </w:pPr>
      <w:r w:rsidRPr="006B50F3">
        <w:t>Dwa poziomy alarmowo-awaryjne to:</w:t>
      </w:r>
    </w:p>
    <w:p w:rsidR="006B50F3" w:rsidRPr="006B50F3" w:rsidRDefault="006B50F3" w:rsidP="001776D8">
      <w:pPr>
        <w:pStyle w:val="Akapitzlist"/>
        <w:numPr>
          <w:ilvl w:val="1"/>
          <w:numId w:val="12"/>
        </w:numPr>
        <w:jc w:val="both"/>
      </w:pPr>
      <w:r w:rsidRPr="006B50F3">
        <w:t>Poziom minimum alarmowego (suchobieg)</w:t>
      </w:r>
    </w:p>
    <w:p w:rsidR="006B50F3" w:rsidRPr="006B50F3" w:rsidRDefault="006B50F3" w:rsidP="001776D8">
      <w:pPr>
        <w:pStyle w:val="Akapitzlist"/>
        <w:numPr>
          <w:ilvl w:val="1"/>
          <w:numId w:val="12"/>
        </w:numPr>
        <w:jc w:val="both"/>
      </w:pPr>
      <w:r w:rsidRPr="006B50F3">
        <w:t>Poziom maksimum alarmowego (przepełnienie).</w:t>
      </w:r>
    </w:p>
    <w:p w:rsidR="006B50F3" w:rsidRPr="006B50F3" w:rsidRDefault="006B50F3" w:rsidP="001776D8">
      <w:pPr>
        <w:pStyle w:val="Akapitzlist"/>
        <w:numPr>
          <w:ilvl w:val="0"/>
          <w:numId w:val="12"/>
        </w:numPr>
        <w:jc w:val="both"/>
      </w:pPr>
      <w:r w:rsidRPr="006B50F3">
        <w:t xml:space="preserve">Algorytm sterowania pracą przepompowni musi realizować  przemienną pracę pomp przy uwzględnieniu ich czasów pracy. W razie dopływu dużej ilości ścieków konieczna jest równoczesna praca obu pomp. W przypadku wystąpienia w trybie automatycznym poziomu ścieków poniżej poziomu suchobiegu, konieczne jest zatrzymanie pracy pomp. </w:t>
      </w:r>
    </w:p>
    <w:p w:rsidR="006B50F3" w:rsidRPr="006B50F3" w:rsidRDefault="006B50F3" w:rsidP="001776D8">
      <w:pPr>
        <w:pStyle w:val="Akapitzlist"/>
        <w:numPr>
          <w:ilvl w:val="0"/>
          <w:numId w:val="12"/>
        </w:numPr>
        <w:jc w:val="both"/>
      </w:pPr>
      <w:r w:rsidRPr="006B50F3">
        <w:t>Do sterowania pracą przepompowni i transmisji danych telemetrycznych konieczne jest zastosowanie ze względu na unifikację sprzętu i oprogramowania w firmie moduły PLC/GPRS typu MT-101. Zastosowany model  musi umożliwiać rozbudowę w przypadku ewentualnej modernizacji istniejącego układu telemetrycznego. Niedopuszczalne jest zastosowanie sterowników dedykowanych o zamkniętej architekturze i niedostępnym oprogramowaniu narzędziowym.</w:t>
      </w:r>
    </w:p>
    <w:p w:rsidR="006B50F3" w:rsidRPr="006B50F3" w:rsidRDefault="006B50F3" w:rsidP="001776D8">
      <w:pPr>
        <w:pStyle w:val="Akapitzlist"/>
        <w:numPr>
          <w:ilvl w:val="0"/>
          <w:numId w:val="12"/>
        </w:numPr>
        <w:jc w:val="both"/>
      </w:pPr>
      <w:r w:rsidRPr="006B50F3">
        <w:t xml:space="preserve">Zastosowane moduły GPRS muszą zawierać w swojej strukturze elementy sterownika programowalnego PLC zawierającego wejścia i wyjścia binarne oraz wejścia analogowe, pozwalające na ewentualną rozbudowę zarówno programu aplikacyjnego obiektu jak i dodawanie dodatkowych </w:t>
      </w:r>
      <w:proofErr w:type="spellStart"/>
      <w:r w:rsidRPr="006B50F3">
        <w:t>peryferiów</w:t>
      </w:r>
      <w:proofErr w:type="spellEnd"/>
      <w:r w:rsidRPr="006B50F3">
        <w:t>.</w:t>
      </w:r>
    </w:p>
    <w:p w:rsidR="006B50F3" w:rsidRPr="006B50F3" w:rsidRDefault="006B50F3" w:rsidP="001776D8">
      <w:pPr>
        <w:pStyle w:val="Akapitzlist"/>
        <w:numPr>
          <w:ilvl w:val="0"/>
          <w:numId w:val="12"/>
        </w:numPr>
        <w:jc w:val="both"/>
      </w:pPr>
      <w:r w:rsidRPr="006B50F3">
        <w:t>Przepompownie muszą być wyposażone w GPRS-</w:t>
      </w:r>
      <w:proofErr w:type="spellStart"/>
      <w:r w:rsidRPr="006B50F3">
        <w:t>owy</w:t>
      </w:r>
      <w:proofErr w:type="spellEnd"/>
      <w:r w:rsidRPr="006B50F3">
        <w:t xml:space="preserve"> system przekazu danych pomiarowych kompatybilny z systemem zainstalowanym na oczyszczalni ścieków.</w:t>
      </w:r>
    </w:p>
    <w:p w:rsidR="006B50F3" w:rsidRPr="006B50F3" w:rsidRDefault="006B50F3" w:rsidP="001776D8">
      <w:pPr>
        <w:pStyle w:val="Akapitzlist"/>
        <w:numPr>
          <w:ilvl w:val="0"/>
          <w:numId w:val="12"/>
        </w:numPr>
        <w:jc w:val="both"/>
      </w:pPr>
      <w:r w:rsidRPr="006B50F3">
        <w:t xml:space="preserve">Działanie systemu monitoringu przepompowni musi opierać się o wykorzystanie kart SIM GSM ze statycznym adresem IP. Konieczne jest zoptymalizowanie </w:t>
      </w:r>
      <w:proofErr w:type="spellStart"/>
      <w:r w:rsidRPr="006B50F3">
        <w:t>przesyłu</w:t>
      </w:r>
      <w:proofErr w:type="spellEnd"/>
      <w:r w:rsidRPr="006B50F3">
        <w:t xml:space="preserve"> danych, aby koszty eksploatacji systemu nie wykraczały poza zryczałtowaną miesięczną opłatę abonamentową.</w:t>
      </w:r>
    </w:p>
    <w:p w:rsidR="006B50F3" w:rsidRPr="006B50F3" w:rsidRDefault="006B50F3" w:rsidP="001776D8">
      <w:pPr>
        <w:pStyle w:val="Akapitzlist"/>
        <w:numPr>
          <w:ilvl w:val="0"/>
          <w:numId w:val="12"/>
        </w:numPr>
        <w:jc w:val="both"/>
      </w:pPr>
      <w:r w:rsidRPr="006B50F3">
        <w:t>Wszystkie listwy zaciskowe, urządzenia elektryczne i elektroniczne oraz przewody połączeniowe powinny być oznakowane za pomocą jednoznacznych oznaczników cyfrowo/literowych.</w:t>
      </w:r>
    </w:p>
    <w:p w:rsidR="006B50F3" w:rsidRDefault="006B50F3" w:rsidP="001776D8">
      <w:pPr>
        <w:pStyle w:val="Akapitzlist"/>
        <w:numPr>
          <w:ilvl w:val="0"/>
          <w:numId w:val="12"/>
        </w:numPr>
        <w:jc w:val="both"/>
      </w:pPr>
      <w:r w:rsidRPr="006B50F3">
        <w:t>Szafy sterownicze muszą być wykonane z fabrycznie nowych materiałów i urządzeń legitymujących się wymaganymi polskim prawem certyfikatami, homologacjami, deklaracjami zgodności oraz pochodzić bądź to od polskich producentów lub od producentów mających w Polsce stałe, autoryzowane przedstawicielstwa.</w:t>
      </w:r>
    </w:p>
    <w:p w:rsidR="00F978E3" w:rsidRDefault="00F978E3" w:rsidP="00901EFB">
      <w:pPr>
        <w:pStyle w:val="Nagwek3"/>
        <w:numPr>
          <w:ilvl w:val="2"/>
          <w:numId w:val="29"/>
        </w:numPr>
      </w:pPr>
      <w:r>
        <w:t>Założenia techniczne systemu monitoringu i zdalnego sterowania dla przepompowni.</w:t>
      </w:r>
    </w:p>
    <w:p w:rsidR="00F978E3" w:rsidRDefault="00F978E3" w:rsidP="00143478">
      <w:pPr>
        <w:jc w:val="both"/>
      </w:pPr>
      <w:r w:rsidRPr="00F978E3">
        <w:t>System monitoringu i zdalnego sterowania przepompowni ścieków musi umożliwić monitorowanie następujących wielkości pomiarowych i stanów przepompowni:</w:t>
      </w:r>
    </w:p>
    <w:p w:rsidR="00C03AB7" w:rsidRDefault="00C03AB7" w:rsidP="00143478">
      <w:pPr>
        <w:ind w:left="360" w:firstLine="348"/>
        <w:jc w:val="both"/>
        <w:rPr>
          <w:b/>
        </w:rPr>
      </w:pPr>
      <w:r>
        <w:rPr>
          <w:b/>
          <w:color w:val="000000"/>
        </w:rPr>
        <w:t>Wskaźniki i liczniki</w:t>
      </w:r>
      <w:r w:rsidRPr="00F91ED8">
        <w:rPr>
          <w:b/>
          <w:color w:val="000000"/>
        </w:rPr>
        <w:t>:</w:t>
      </w:r>
    </w:p>
    <w:p w:rsidR="00C03AB7" w:rsidRPr="00C03AB7" w:rsidRDefault="00C03AB7" w:rsidP="00143478">
      <w:pPr>
        <w:pStyle w:val="Akapitzlist"/>
        <w:numPr>
          <w:ilvl w:val="0"/>
          <w:numId w:val="15"/>
        </w:numPr>
        <w:jc w:val="both"/>
      </w:pPr>
      <w:r w:rsidRPr="00C03AB7">
        <w:lastRenderedPageBreak/>
        <w:t>Bieżący pobór prądu każdej fazy oddzielnie dla o</w:t>
      </w:r>
      <w:r w:rsidR="00143478">
        <w:t>bu pomp wyrażony w procentach prądu nominalnego ustawionego w zabezpieczeniach PSN</w:t>
      </w:r>
      <w:r w:rsidRPr="00C03AB7">
        <w:t>.</w:t>
      </w:r>
    </w:p>
    <w:p w:rsidR="00C03AB7" w:rsidRPr="00C03AB7" w:rsidRDefault="00C03AB7" w:rsidP="00143478">
      <w:pPr>
        <w:pStyle w:val="Akapitzlist"/>
        <w:numPr>
          <w:ilvl w:val="0"/>
          <w:numId w:val="15"/>
        </w:numPr>
        <w:jc w:val="both"/>
      </w:pPr>
      <w:r w:rsidRPr="00C03AB7">
        <w:t>Bieżące napięcia każdej fazy oddzielnie dla obu pomp wyrażony w jednostkach Voltów.</w:t>
      </w:r>
    </w:p>
    <w:p w:rsidR="00C03AB7" w:rsidRPr="00C03AB7" w:rsidRDefault="00C03AB7" w:rsidP="00143478">
      <w:pPr>
        <w:pStyle w:val="Akapitzlist"/>
        <w:numPr>
          <w:ilvl w:val="0"/>
          <w:numId w:val="15"/>
        </w:numPr>
        <w:jc w:val="both"/>
      </w:pPr>
      <w:r w:rsidRPr="00C03AB7">
        <w:t>Bieżący cos(fi) dla obu pomp.</w:t>
      </w:r>
    </w:p>
    <w:p w:rsidR="00C03AB7" w:rsidRPr="00C03AB7" w:rsidRDefault="00C03AB7" w:rsidP="00143478">
      <w:pPr>
        <w:pStyle w:val="Akapitzlist"/>
        <w:numPr>
          <w:ilvl w:val="0"/>
          <w:numId w:val="15"/>
        </w:numPr>
        <w:jc w:val="both"/>
      </w:pPr>
      <w:r w:rsidRPr="00C03AB7">
        <w:t>Bieżącą moc dla obu pomp wyrażoną w jednostkach Watów.</w:t>
      </w:r>
    </w:p>
    <w:p w:rsidR="00C03AB7" w:rsidRPr="00C03AB7" w:rsidRDefault="00C03AB7" w:rsidP="00143478">
      <w:pPr>
        <w:pStyle w:val="Akapitzlist"/>
        <w:numPr>
          <w:ilvl w:val="0"/>
          <w:numId w:val="15"/>
        </w:numPr>
        <w:jc w:val="both"/>
      </w:pPr>
      <w:r w:rsidRPr="00C03AB7">
        <w:t>Zużytą energie dla obu pomp wyrażoną w jednostkach kWh.</w:t>
      </w:r>
    </w:p>
    <w:p w:rsidR="00C03AB7" w:rsidRPr="00C03AB7" w:rsidRDefault="00C03AB7" w:rsidP="00143478">
      <w:pPr>
        <w:pStyle w:val="Akapitzlist"/>
        <w:numPr>
          <w:ilvl w:val="0"/>
          <w:numId w:val="15"/>
        </w:numPr>
        <w:jc w:val="both"/>
      </w:pPr>
      <w:r w:rsidRPr="00C03AB7">
        <w:t>Czas pracy dla pomp nr</w:t>
      </w:r>
      <w:r>
        <w:t xml:space="preserve"> </w:t>
      </w:r>
      <w:r w:rsidRPr="00C03AB7">
        <w:t>1 i nr</w:t>
      </w:r>
      <w:r>
        <w:t xml:space="preserve"> </w:t>
      </w:r>
      <w:r w:rsidRPr="00C03AB7">
        <w:t>2 - w ostatnim cyklu.</w:t>
      </w:r>
    </w:p>
    <w:p w:rsidR="00C03AB7" w:rsidRPr="00C03AB7" w:rsidRDefault="00C03AB7" w:rsidP="00143478">
      <w:pPr>
        <w:pStyle w:val="Akapitzlist"/>
        <w:numPr>
          <w:ilvl w:val="0"/>
          <w:numId w:val="15"/>
        </w:numPr>
        <w:jc w:val="both"/>
      </w:pPr>
      <w:r w:rsidRPr="00C03AB7">
        <w:t>Czas pracy dla pomp nr</w:t>
      </w:r>
      <w:r>
        <w:t xml:space="preserve"> </w:t>
      </w:r>
      <w:r w:rsidRPr="00C03AB7">
        <w:t>1 i nr</w:t>
      </w:r>
      <w:r>
        <w:t xml:space="preserve"> </w:t>
      </w:r>
      <w:r w:rsidRPr="00C03AB7">
        <w:t>2 - całkowity. h.</w:t>
      </w:r>
    </w:p>
    <w:p w:rsidR="00C03AB7" w:rsidRDefault="00C03AB7" w:rsidP="00143478">
      <w:pPr>
        <w:pStyle w:val="Akapitzlist"/>
        <w:numPr>
          <w:ilvl w:val="0"/>
          <w:numId w:val="15"/>
        </w:numPr>
        <w:jc w:val="both"/>
      </w:pPr>
      <w:r w:rsidRPr="00C03AB7">
        <w:t>Poziom wypełnienia studn</w:t>
      </w:r>
      <w:r w:rsidR="00143478">
        <w:t xml:space="preserve">i wyrażony  w jednostkach cm </w:t>
      </w:r>
    </w:p>
    <w:p w:rsidR="00C03AB7" w:rsidRPr="00F91ED8" w:rsidRDefault="00C03AB7" w:rsidP="00143478">
      <w:pPr>
        <w:ind w:left="360" w:firstLine="348"/>
        <w:jc w:val="both"/>
        <w:rPr>
          <w:b/>
          <w:color w:val="000000"/>
        </w:rPr>
      </w:pPr>
      <w:r w:rsidRPr="00F91ED8">
        <w:rPr>
          <w:b/>
          <w:color w:val="000000"/>
        </w:rPr>
        <w:t>Wykresy:</w:t>
      </w:r>
    </w:p>
    <w:p w:rsidR="00C03AB7" w:rsidRPr="00C03AB7" w:rsidRDefault="00C03AB7" w:rsidP="00143478">
      <w:pPr>
        <w:pStyle w:val="Akapitzlist"/>
        <w:numPr>
          <w:ilvl w:val="0"/>
          <w:numId w:val="18"/>
        </w:numPr>
        <w:jc w:val="both"/>
      </w:pPr>
      <w:r w:rsidRPr="00C03AB7">
        <w:t xml:space="preserve">Wykres poboru prądów (wyrażony w </w:t>
      </w:r>
      <w:r w:rsidR="00143478">
        <w:t>procentach prądu nominalnego ustawionego w zabezpieczeniach PSN</w:t>
      </w:r>
      <w:r w:rsidRPr="00C03AB7">
        <w:t xml:space="preserve">), w funkcji czasu dla </w:t>
      </w:r>
      <w:r w:rsidR="00143478">
        <w:t xml:space="preserve">dwóch pomp nr </w:t>
      </w:r>
      <w:r w:rsidRPr="00C03AB7">
        <w:t>1 i nr</w:t>
      </w:r>
      <w:r w:rsidR="00143478">
        <w:t xml:space="preserve"> </w:t>
      </w:r>
      <w:r w:rsidRPr="00C03AB7">
        <w:t>2.</w:t>
      </w:r>
    </w:p>
    <w:p w:rsidR="00C03AB7" w:rsidRPr="00C03AB7" w:rsidRDefault="00C03AB7" w:rsidP="00143478">
      <w:pPr>
        <w:pStyle w:val="Akapitzlist"/>
        <w:numPr>
          <w:ilvl w:val="0"/>
          <w:numId w:val="18"/>
        </w:numPr>
        <w:jc w:val="both"/>
      </w:pPr>
      <w:r w:rsidRPr="00C03AB7">
        <w:t xml:space="preserve">Wykres napięcia (wyrażony w jednostkach Woltów), w funkcji czasu </w:t>
      </w:r>
      <w:r>
        <w:t xml:space="preserve">dla dwóch pomp nr 1 i nr </w:t>
      </w:r>
      <w:r w:rsidRPr="00C03AB7">
        <w:t>2.</w:t>
      </w:r>
    </w:p>
    <w:p w:rsidR="00C03AB7" w:rsidRPr="00C03AB7" w:rsidRDefault="00C03AB7" w:rsidP="00143478">
      <w:pPr>
        <w:pStyle w:val="Akapitzlist"/>
        <w:numPr>
          <w:ilvl w:val="0"/>
          <w:numId w:val="18"/>
        </w:numPr>
        <w:jc w:val="both"/>
      </w:pPr>
      <w:r w:rsidRPr="00C03AB7">
        <w:t xml:space="preserve">Wykres poboru mocy (wyrażony w jednostkach Watów), w funkcji czasu </w:t>
      </w:r>
      <w:r>
        <w:t xml:space="preserve">dla dwóch pomp nr 1 i nr </w:t>
      </w:r>
      <w:r w:rsidRPr="00C03AB7">
        <w:t>2.</w:t>
      </w:r>
    </w:p>
    <w:p w:rsidR="00C03AB7" w:rsidRPr="00C03AB7" w:rsidRDefault="00C03AB7" w:rsidP="00143478">
      <w:pPr>
        <w:pStyle w:val="Akapitzlist"/>
        <w:numPr>
          <w:ilvl w:val="0"/>
          <w:numId w:val="18"/>
        </w:numPr>
        <w:jc w:val="both"/>
      </w:pPr>
      <w:r w:rsidRPr="00C03AB7">
        <w:t>Wykres stanu pracy dwóch pomp nr</w:t>
      </w:r>
      <w:r>
        <w:t xml:space="preserve"> </w:t>
      </w:r>
      <w:r w:rsidRPr="00C03AB7">
        <w:t>1 i nr</w:t>
      </w:r>
      <w:r>
        <w:t xml:space="preserve"> </w:t>
      </w:r>
      <w:r w:rsidRPr="00C03AB7">
        <w:t>2 w funkcji czasu.</w:t>
      </w:r>
    </w:p>
    <w:p w:rsidR="00C03AB7" w:rsidRDefault="00C03AB7" w:rsidP="00143478">
      <w:pPr>
        <w:pStyle w:val="Akapitzlist"/>
        <w:numPr>
          <w:ilvl w:val="0"/>
          <w:numId w:val="18"/>
        </w:numPr>
        <w:jc w:val="both"/>
      </w:pPr>
      <w:r w:rsidRPr="00C03AB7">
        <w:t>Wykres poziomu wypełnienia studn</w:t>
      </w:r>
      <w:r w:rsidR="00143478">
        <w:t>i wyrażony  w jednostkach cm</w:t>
      </w:r>
    </w:p>
    <w:p w:rsidR="00C03AB7" w:rsidRDefault="00C03AB7" w:rsidP="00143478">
      <w:pPr>
        <w:ind w:left="360" w:firstLine="348"/>
        <w:jc w:val="both"/>
        <w:rPr>
          <w:b/>
        </w:rPr>
      </w:pPr>
      <w:r>
        <w:rPr>
          <w:b/>
        </w:rPr>
        <w:t>Statusy:</w:t>
      </w:r>
    </w:p>
    <w:p w:rsidR="00C03AB7" w:rsidRPr="00C03AB7" w:rsidRDefault="00C03AB7" w:rsidP="00143478">
      <w:pPr>
        <w:pStyle w:val="Akapitzlist"/>
        <w:numPr>
          <w:ilvl w:val="0"/>
          <w:numId w:val="20"/>
        </w:numPr>
        <w:jc w:val="both"/>
      </w:pPr>
      <w:r w:rsidRPr="00C03AB7">
        <w:t>Tryb sterowania pompami (ręczny/automatyczny).</w:t>
      </w:r>
    </w:p>
    <w:p w:rsidR="00C03AB7" w:rsidRPr="00C03AB7" w:rsidRDefault="00C03AB7" w:rsidP="00143478">
      <w:pPr>
        <w:pStyle w:val="Akapitzlist"/>
        <w:numPr>
          <w:ilvl w:val="0"/>
          <w:numId w:val="20"/>
        </w:numPr>
        <w:jc w:val="both"/>
      </w:pPr>
      <w:r>
        <w:t xml:space="preserve">Stan pracy dwóch pomp nr 1 i nr </w:t>
      </w:r>
      <w:r w:rsidRPr="00C03AB7">
        <w:t>2 (praca, postój, awaria).</w:t>
      </w:r>
    </w:p>
    <w:p w:rsidR="00C03AB7" w:rsidRPr="00C03AB7" w:rsidRDefault="00C03AB7" w:rsidP="00143478">
      <w:pPr>
        <w:pStyle w:val="Akapitzlist"/>
        <w:numPr>
          <w:ilvl w:val="0"/>
          <w:numId w:val="20"/>
        </w:numPr>
        <w:jc w:val="both"/>
      </w:pPr>
      <w:r w:rsidRPr="00C03AB7">
        <w:t xml:space="preserve">Sygnalizacja otwarcia szafki sterowniczej </w:t>
      </w:r>
    </w:p>
    <w:p w:rsidR="00C03AB7" w:rsidRPr="00C03AB7" w:rsidRDefault="00C03AB7" w:rsidP="00143478">
      <w:pPr>
        <w:pStyle w:val="Akapitzlist"/>
        <w:numPr>
          <w:ilvl w:val="0"/>
          <w:numId w:val="20"/>
        </w:numPr>
        <w:jc w:val="both"/>
      </w:pPr>
      <w:r w:rsidRPr="00C03AB7">
        <w:t>Czas pracy obu pomp</w:t>
      </w:r>
    </w:p>
    <w:p w:rsidR="00C03AB7" w:rsidRDefault="00C03AB7" w:rsidP="00143478">
      <w:pPr>
        <w:ind w:left="360" w:firstLine="348"/>
        <w:jc w:val="both"/>
        <w:rPr>
          <w:b/>
        </w:rPr>
      </w:pPr>
      <w:r>
        <w:rPr>
          <w:b/>
        </w:rPr>
        <w:t>Alarmy:</w:t>
      </w:r>
    </w:p>
    <w:p w:rsidR="00C03AB7" w:rsidRPr="00C03AB7" w:rsidRDefault="00C03AB7" w:rsidP="00143478">
      <w:pPr>
        <w:pStyle w:val="Akapitzlist"/>
        <w:numPr>
          <w:ilvl w:val="0"/>
          <w:numId w:val="21"/>
        </w:numPr>
        <w:jc w:val="both"/>
      </w:pPr>
      <w:r w:rsidRPr="00C03AB7">
        <w:t>Awarie pomp nr</w:t>
      </w:r>
      <w:r>
        <w:t xml:space="preserve"> </w:t>
      </w:r>
      <w:r w:rsidRPr="00C03AB7">
        <w:t>1,</w:t>
      </w:r>
      <w:r>
        <w:t xml:space="preserve"> </w:t>
      </w:r>
      <w:r w:rsidRPr="00C03AB7">
        <w:t>nr</w:t>
      </w:r>
      <w:r>
        <w:t xml:space="preserve"> </w:t>
      </w:r>
      <w:r w:rsidRPr="00C03AB7">
        <w:t>2.</w:t>
      </w:r>
    </w:p>
    <w:p w:rsidR="00C03AB7" w:rsidRPr="00C03AB7" w:rsidRDefault="00C03AB7" w:rsidP="00143478">
      <w:pPr>
        <w:pStyle w:val="Akapitzlist"/>
        <w:numPr>
          <w:ilvl w:val="0"/>
          <w:numId w:val="21"/>
        </w:numPr>
        <w:jc w:val="both"/>
      </w:pPr>
      <w:r w:rsidRPr="00C03AB7">
        <w:t>Awaria zasilania elektrycznego (brak jednej z faz, brak zasilania).</w:t>
      </w:r>
    </w:p>
    <w:p w:rsidR="00C03AB7" w:rsidRPr="00C03AB7" w:rsidRDefault="00C03AB7" w:rsidP="00143478">
      <w:pPr>
        <w:pStyle w:val="Akapitzlist"/>
        <w:numPr>
          <w:ilvl w:val="0"/>
          <w:numId w:val="21"/>
        </w:numPr>
        <w:jc w:val="both"/>
      </w:pPr>
      <w:r w:rsidRPr="00C03AB7">
        <w:t>Poziom ścieków-minimum alarmowe.</w:t>
      </w:r>
    </w:p>
    <w:p w:rsidR="00C03AB7" w:rsidRPr="00C03AB7" w:rsidRDefault="00C03AB7" w:rsidP="00143478">
      <w:pPr>
        <w:pStyle w:val="Akapitzlist"/>
        <w:numPr>
          <w:ilvl w:val="0"/>
          <w:numId w:val="21"/>
        </w:numPr>
        <w:jc w:val="both"/>
      </w:pPr>
      <w:r w:rsidRPr="00C03AB7">
        <w:t>Poziom ścieków –maksimum alarmowe (poziom suchobiegu).</w:t>
      </w:r>
    </w:p>
    <w:p w:rsidR="00C03AB7" w:rsidRPr="00C03AB7" w:rsidRDefault="00C03AB7" w:rsidP="00143478">
      <w:pPr>
        <w:pStyle w:val="Akapitzlist"/>
        <w:numPr>
          <w:ilvl w:val="0"/>
          <w:numId w:val="21"/>
        </w:numPr>
        <w:jc w:val="both"/>
      </w:pPr>
      <w:r w:rsidRPr="00C03AB7">
        <w:t>Aw</w:t>
      </w:r>
      <w:r w:rsidR="00143478">
        <w:t>aria w układzie pomiaru poziomu (uszkodzenie sondy hydrostatycznej – prąd poniżej 3,8mA)</w:t>
      </w:r>
    </w:p>
    <w:p w:rsidR="00C03AB7" w:rsidRPr="00C03AB7" w:rsidRDefault="00C03AB7" w:rsidP="00143478">
      <w:pPr>
        <w:pStyle w:val="Akapitzlist"/>
        <w:numPr>
          <w:ilvl w:val="0"/>
          <w:numId w:val="21"/>
        </w:numPr>
        <w:jc w:val="both"/>
      </w:pPr>
      <w:r w:rsidRPr="00C03AB7">
        <w:t>Otwarcie szafki sterowniczej.</w:t>
      </w:r>
    </w:p>
    <w:p w:rsidR="00C03AB7" w:rsidRDefault="00C03AB7" w:rsidP="00143478">
      <w:pPr>
        <w:jc w:val="both"/>
      </w:pPr>
      <w:r w:rsidRPr="00C03AB7">
        <w:t xml:space="preserve">System monitoringu i zdalnego sterowania przepompowni ścieków musi </w:t>
      </w:r>
      <w:r>
        <w:t xml:space="preserve"> </w:t>
      </w:r>
      <w:r w:rsidRPr="00C03AB7">
        <w:t>umożliwić zdalną kontrolę załączania dwóch pomp ściekowych (z opcją blokowania pracy) w trybie pracy automatycznej przepompowni ze stanowiska dyspozytorskiego na obiekcie oczyszczalni.</w:t>
      </w:r>
      <w:r>
        <w:t xml:space="preserve">  </w:t>
      </w:r>
      <w:r w:rsidR="00143478">
        <w:t>Musi umożliwiać nadawanie priorytetu pracy danej pompy</w:t>
      </w:r>
      <w:r w:rsidR="007C0F7C">
        <w:t xml:space="preserve"> (ustawienie priorytetu powoduje załączanie do pracy wyłącznie pompy której priorytet nadano).</w:t>
      </w:r>
    </w:p>
    <w:p w:rsidR="00C03AB7" w:rsidRPr="00C03AB7" w:rsidRDefault="00C03AB7" w:rsidP="00143478">
      <w:pPr>
        <w:jc w:val="both"/>
      </w:pPr>
      <w:r w:rsidRPr="00C03AB7">
        <w:t>Dane pomiarowe, statusy i alarmy uzyskane z obiektów przepompowni powinny być wizualizowane i archiwizowane na istniejącym serwerze umieszczonym w dyspozytorni oczyszczalni ścieków.</w:t>
      </w:r>
    </w:p>
    <w:p w:rsidR="00C03AB7" w:rsidRPr="00C03AB7" w:rsidRDefault="00C03AB7" w:rsidP="00143478">
      <w:pPr>
        <w:jc w:val="both"/>
      </w:pPr>
      <w:r>
        <w:t xml:space="preserve">Wizualizacja pracy przepompowni ścieków na istniejącym serwerze z programem Control Maestro 2008 firmy </w:t>
      </w:r>
      <w:proofErr w:type="spellStart"/>
      <w:r>
        <w:t>Elutions</w:t>
      </w:r>
      <w:proofErr w:type="spellEnd"/>
      <w:r>
        <w:t xml:space="preserve"> musi umożliwiać:</w:t>
      </w:r>
    </w:p>
    <w:p w:rsidR="00C03AB7" w:rsidRPr="00C03AB7" w:rsidRDefault="00C03AB7" w:rsidP="007C0F7C">
      <w:pPr>
        <w:pStyle w:val="Akapitzlist"/>
        <w:numPr>
          <w:ilvl w:val="0"/>
          <w:numId w:val="23"/>
        </w:numPr>
        <w:jc w:val="both"/>
      </w:pPr>
      <w:r w:rsidRPr="00C03AB7">
        <w:t>graficzną reprezentację urządzeń i instalacji przepompowni</w:t>
      </w:r>
    </w:p>
    <w:p w:rsidR="00C03AB7" w:rsidRPr="00C03AB7" w:rsidRDefault="00C03AB7" w:rsidP="007C0F7C">
      <w:pPr>
        <w:pStyle w:val="Akapitzlist"/>
        <w:numPr>
          <w:ilvl w:val="0"/>
          <w:numId w:val="23"/>
        </w:numPr>
        <w:jc w:val="both"/>
      </w:pPr>
      <w:r w:rsidRPr="00C03AB7">
        <w:lastRenderedPageBreak/>
        <w:t>wyświetlanie alarmów zaistniałych na obiekcie przepompowni z możliwością ich potwierdzania przez dyspozytorów.</w:t>
      </w:r>
    </w:p>
    <w:p w:rsidR="00C03AB7" w:rsidRPr="00C03AB7" w:rsidRDefault="00C03AB7" w:rsidP="007C0F7C">
      <w:pPr>
        <w:pStyle w:val="Akapitzlist"/>
        <w:numPr>
          <w:ilvl w:val="0"/>
          <w:numId w:val="23"/>
        </w:numPr>
        <w:jc w:val="both"/>
      </w:pPr>
      <w:r w:rsidRPr="00C03AB7">
        <w:t>archiwizację danych pomiarowych za okres od momentu uruchomienia układu do chwili bieżącej (ograniczenie wyłącznie pojemnością twardego dysku)</w:t>
      </w:r>
    </w:p>
    <w:p w:rsidR="00C03AB7" w:rsidRPr="00C03AB7" w:rsidRDefault="00C03AB7" w:rsidP="007C0F7C">
      <w:pPr>
        <w:pStyle w:val="Akapitzlist"/>
        <w:numPr>
          <w:ilvl w:val="0"/>
          <w:numId w:val="23"/>
        </w:numPr>
        <w:jc w:val="both"/>
      </w:pPr>
      <w:r w:rsidRPr="00C03AB7">
        <w:t>sygnalizowanie stanów alarmowych graficznie (otwarcie oddzielnego okna alarmowego) i dźwiękowo (sygnał akustyczny generowany przez zestaw głośnikowy).</w:t>
      </w:r>
    </w:p>
    <w:p w:rsidR="00C03AB7" w:rsidRPr="00C03AB7" w:rsidRDefault="00C03AB7" w:rsidP="007C0F7C">
      <w:pPr>
        <w:pStyle w:val="Akapitzlist"/>
        <w:numPr>
          <w:ilvl w:val="0"/>
          <w:numId w:val="23"/>
        </w:numPr>
        <w:jc w:val="both"/>
      </w:pPr>
      <w:r w:rsidRPr="00C03AB7">
        <w:t>archiwizację stanów alarmowych wraz z czasem pojawienia i potwierdzeniami.</w:t>
      </w:r>
    </w:p>
    <w:p w:rsidR="00C03AB7" w:rsidRPr="00C03AB7" w:rsidRDefault="00C03AB7" w:rsidP="007C0F7C">
      <w:pPr>
        <w:pStyle w:val="Akapitzlist"/>
        <w:numPr>
          <w:ilvl w:val="0"/>
          <w:numId w:val="23"/>
        </w:numPr>
        <w:jc w:val="both"/>
      </w:pPr>
      <w:r w:rsidRPr="00C03AB7">
        <w:t>generowanie raportów zmianowych, dobowych i miesięcznych wg ustalonych z użytkownikiem schematów</w:t>
      </w:r>
    </w:p>
    <w:p w:rsidR="00C03AB7" w:rsidRPr="00C03AB7" w:rsidRDefault="00C03AB7" w:rsidP="007C0F7C">
      <w:pPr>
        <w:pStyle w:val="Akapitzlist"/>
        <w:numPr>
          <w:ilvl w:val="0"/>
          <w:numId w:val="23"/>
        </w:numPr>
        <w:jc w:val="both"/>
      </w:pPr>
      <w:r w:rsidRPr="00C03AB7">
        <w:t>zdalne ręczne sterownie pracą dwóch pomp ściekowych z dyspozytorni oczyszczalni ścieków</w:t>
      </w:r>
    </w:p>
    <w:p w:rsidR="00C03AB7" w:rsidRPr="00C03AB7" w:rsidRDefault="00C03AB7" w:rsidP="007C0F7C">
      <w:pPr>
        <w:pStyle w:val="Akapitzlist"/>
        <w:numPr>
          <w:ilvl w:val="0"/>
          <w:numId w:val="23"/>
        </w:numPr>
        <w:jc w:val="both"/>
      </w:pPr>
      <w:r w:rsidRPr="00C03AB7">
        <w:t>blokowanie pracy automatycznej pompowni w przypadku gdy załączone jest sterowanie zdalne w dyspozytorni w aplikacji SCADA</w:t>
      </w:r>
    </w:p>
    <w:p w:rsidR="00C03AB7" w:rsidRPr="00C03AB7" w:rsidRDefault="00C03AB7" w:rsidP="007C0F7C">
      <w:pPr>
        <w:pStyle w:val="Akapitzlist"/>
        <w:numPr>
          <w:ilvl w:val="0"/>
          <w:numId w:val="23"/>
        </w:numPr>
        <w:jc w:val="both"/>
      </w:pPr>
      <w:r w:rsidRPr="00C03AB7">
        <w:t>dostęp do zdalnego sterowania pracy pomp  musi być zabezpieczony hasłem dostępu dla grupy imiennie wytypowanych użytkowników.</w:t>
      </w:r>
    </w:p>
    <w:p w:rsidR="00C03AB7" w:rsidRDefault="00C03AB7" w:rsidP="00C03AB7">
      <w:pPr>
        <w:jc w:val="both"/>
      </w:pPr>
      <w:r>
        <w:t>Wykonawca musi udzielić zgody na dowolną modyfikację i rozbudowę zarówno  programów aplikacyjnych jak i struktury fizycznej systemu telemetrycznego przez służby techniczne PWiK Siedlce w obszarze  wykonanego obiektu.</w:t>
      </w:r>
    </w:p>
    <w:p w:rsidR="00C03AB7" w:rsidRDefault="00C03AB7" w:rsidP="00C03AB7">
      <w:pPr>
        <w:jc w:val="both"/>
      </w:pPr>
      <w:r>
        <w:t>Wygląd i sposób prezentacji danych monitorowanych obiektów w programie SCADA (podczas tworzenia aplikacji) musi być wykonany zgodnie z sugestiami i oczekiwaniami zamawiającego.</w:t>
      </w:r>
    </w:p>
    <w:p w:rsidR="00C03AB7" w:rsidRDefault="00C03AB7" w:rsidP="00C03AB7">
      <w:pPr>
        <w:jc w:val="both"/>
      </w:pPr>
      <w:r>
        <w:t>Wszelkie zmiany dotyczące haseł i zabezpieczeń w systemie dyspozytorskim i układach lokalnego sterowania mogą być zmieniane tylko i wyłącznie za zgodą Kierownika Działu Automatyki i Energetyki lub Z-</w:t>
      </w:r>
      <w:proofErr w:type="spellStart"/>
      <w:r>
        <w:t>cy</w:t>
      </w:r>
      <w:proofErr w:type="spellEnd"/>
      <w:r>
        <w:t xml:space="preserve"> Kierownika Oczyszczalni Ścieków ds. Automatyki i Energetyki </w:t>
      </w:r>
      <w:proofErr w:type="spellStart"/>
      <w:r>
        <w:t>PWik</w:t>
      </w:r>
      <w:proofErr w:type="spellEnd"/>
      <w:r>
        <w:t xml:space="preserve"> Siedlce.</w:t>
      </w:r>
    </w:p>
    <w:p w:rsidR="006B50F3" w:rsidRDefault="00C03AB7" w:rsidP="00C03AB7">
      <w:pPr>
        <w:jc w:val="both"/>
      </w:pPr>
      <w:r>
        <w:t>Gwarancja wykonawcy systemu lokalnego i zdalnego sterowania oraz wizualizacji przepompowni musi uwzględniać i obejmować (bezpłatny serwis w zakresie działania systemu, bezpłatną wymianę na nowe ewentualnych uszkodzonych urządzeń, bezpłatne usuwanie zaistniałych problemów wykrytych w trakcie eksploatacji) przez okres minimum 1 rok od chwili podpisania protokołu odebrania obiektu przez zamawiającego.</w:t>
      </w:r>
    </w:p>
    <w:p w:rsidR="00DD75FF" w:rsidRDefault="00DD75FF" w:rsidP="00901EFB">
      <w:pPr>
        <w:pStyle w:val="Nagwek1"/>
        <w:numPr>
          <w:ilvl w:val="0"/>
          <w:numId w:val="29"/>
        </w:numPr>
      </w:pPr>
      <w:r>
        <w:t>Dokumentacja powykonawcza</w:t>
      </w:r>
    </w:p>
    <w:p w:rsidR="00DD75FF" w:rsidRDefault="00DD75FF" w:rsidP="00DD75FF">
      <w:pPr>
        <w:jc w:val="both"/>
      </w:pPr>
      <w:r w:rsidRPr="00DD75FF">
        <w:t>Wykonawca przepompowni musi dostarczyć do Zamawiającego kompletną dokumentację techniczną powykonawczą w trzech kopiach w formie papierowej i jedną w wersji elektronicznej zawierającą następujące elementy:</w:t>
      </w:r>
    </w:p>
    <w:p w:rsidR="00DD75FF" w:rsidRDefault="00DD75FF" w:rsidP="00DD75FF">
      <w:pPr>
        <w:pStyle w:val="Akapitzlist"/>
        <w:numPr>
          <w:ilvl w:val="0"/>
          <w:numId w:val="25"/>
        </w:numPr>
        <w:spacing w:after="0" w:line="240" w:lineRule="auto"/>
        <w:contextualSpacing w:val="0"/>
      </w:pPr>
      <w:r>
        <w:t>Projekt budowlany studni, sieci kanalizacyjnej, przyłącza elektrycznego</w:t>
      </w:r>
    </w:p>
    <w:p w:rsidR="00DD75FF" w:rsidRDefault="00DD75FF" w:rsidP="00DD75FF">
      <w:pPr>
        <w:pStyle w:val="Akapitzlist"/>
        <w:numPr>
          <w:ilvl w:val="0"/>
          <w:numId w:val="25"/>
        </w:numPr>
        <w:spacing w:after="0" w:line="240" w:lineRule="auto"/>
        <w:contextualSpacing w:val="0"/>
      </w:pPr>
      <w:r>
        <w:t>Uzgodnioną Instrukcję współpracy ruchowej z PGE</w:t>
      </w:r>
    </w:p>
    <w:p w:rsidR="00DD75FF" w:rsidRDefault="00DD75FF" w:rsidP="00DD75FF">
      <w:pPr>
        <w:pStyle w:val="Akapitzlist"/>
        <w:numPr>
          <w:ilvl w:val="0"/>
          <w:numId w:val="25"/>
        </w:numPr>
        <w:spacing w:after="0" w:line="240" w:lineRule="auto"/>
        <w:contextualSpacing w:val="0"/>
      </w:pPr>
      <w:r>
        <w:t>„</w:t>
      </w:r>
      <w:r>
        <w:rPr>
          <w:u w:val="single"/>
        </w:rPr>
        <w:t>Instrukcja eksploatacji</w:t>
      </w:r>
      <w:r>
        <w:t>” zgodna z wymaganiami zawartymi w Dzienniku Ustaw – Rozporządzenie Ministra Gospodarki z dnia 23 kwietnia 2013r Poz. 492 w sprawie bezpieczeństwa i higieny pracy przy urządzeniach energetycznych.</w:t>
      </w:r>
    </w:p>
    <w:p w:rsidR="00DD75FF" w:rsidRDefault="00DD75FF" w:rsidP="00DD75FF">
      <w:pPr>
        <w:pStyle w:val="Akapitzlist"/>
        <w:numPr>
          <w:ilvl w:val="0"/>
          <w:numId w:val="25"/>
        </w:numPr>
        <w:spacing w:after="0" w:line="240" w:lineRule="auto"/>
        <w:contextualSpacing w:val="0"/>
      </w:pPr>
      <w:r>
        <w:t>Protokoły z pomiarów ochronnych (pomiar impedancji pętli zwarcia oraz rezystancji izolacji WLZ, rezystancji uziemienia szafy sterowniczej, pomiar rezystancji izolacji kabli i silników pomp, pomiar wyłącznika RCD).</w:t>
      </w:r>
    </w:p>
    <w:p w:rsidR="00DD75FF" w:rsidRPr="007155D4" w:rsidRDefault="00DD75FF" w:rsidP="00DD75FF">
      <w:pPr>
        <w:pStyle w:val="Akapitzlist"/>
        <w:numPr>
          <w:ilvl w:val="0"/>
          <w:numId w:val="25"/>
        </w:numPr>
        <w:jc w:val="both"/>
      </w:pPr>
      <w:r w:rsidRPr="007155D4">
        <w:t xml:space="preserve">Dokładny schemat elektryczny szafy sterowniczej przepompowni, z rysunkiem rozmieszczenia aparatury, z uwzględnieniem oznaczeń wszystkich urządzeń, przewodów i złączek (dopuszcza się </w:t>
      </w:r>
      <w:r w:rsidRPr="007155D4">
        <w:lastRenderedPageBreak/>
        <w:t>przedruk schematu udostępnionego przez PWiK – z naniesionymi zmianami, uzgodnionymi w PWiK, długopisem czerwonym).</w:t>
      </w:r>
    </w:p>
    <w:p w:rsidR="00DD75FF" w:rsidRDefault="00DD75FF" w:rsidP="00DD75FF">
      <w:pPr>
        <w:pStyle w:val="Akapitzlist"/>
        <w:numPr>
          <w:ilvl w:val="0"/>
          <w:numId w:val="25"/>
        </w:numPr>
        <w:jc w:val="both"/>
      </w:pPr>
      <w:r>
        <w:t>Wersję źródłową programu sterownika PLC/GPRS wraz opisami i listą opisanych zmiennych wewnętrznych (flagi, rejestry, bloki funkcyjne, wejścia, wyjścia) użytych w programie oraz dane konfiguracyjne modułu, Wykonawca musi udzielić zgody na dowolną modyfikację i rozbudowę programu przez służby techniczne PWiK Siedlce w obszarze  wykonanego obiektu.</w:t>
      </w:r>
    </w:p>
    <w:p w:rsidR="00DD75FF" w:rsidRDefault="00DD75FF" w:rsidP="00DD75FF">
      <w:pPr>
        <w:pStyle w:val="Akapitzlist"/>
        <w:numPr>
          <w:ilvl w:val="0"/>
          <w:numId w:val="25"/>
        </w:numPr>
        <w:jc w:val="both"/>
      </w:pPr>
      <w:r>
        <w:t>Wersję źródłową aplikacji dyspozytorskiej SCADA po modyfikacji (nie spakowaną) z komputera dyspozytorskiego oczyszczalni ścieków. Wykonawca musi udzielić zgody na dowolną modyfikację i rozbudowę programu przez służby techniczne PWiK Siedlce w obszarze  wykonanego obiektu.</w:t>
      </w:r>
    </w:p>
    <w:p w:rsidR="00DD75FF" w:rsidRDefault="00DD75FF" w:rsidP="00DD75FF">
      <w:pPr>
        <w:pStyle w:val="Akapitzlist"/>
        <w:numPr>
          <w:ilvl w:val="0"/>
          <w:numId w:val="25"/>
        </w:numPr>
        <w:jc w:val="both"/>
      </w:pPr>
      <w:r>
        <w:t>Dokładną i pełną listę konfiguracyjną modułu GPRS z uwzględnieniem wszystkich występujących parametrów.</w:t>
      </w:r>
    </w:p>
    <w:p w:rsidR="00DD75FF" w:rsidRDefault="00DD75FF" w:rsidP="00DD75FF">
      <w:pPr>
        <w:pStyle w:val="Akapitzlist"/>
        <w:numPr>
          <w:ilvl w:val="0"/>
          <w:numId w:val="25"/>
        </w:numPr>
        <w:jc w:val="both"/>
      </w:pPr>
      <w:r>
        <w:t>Hasło i login zabezpieczenia modułu PLC/GPRS (w przypadku zastosowania).</w:t>
      </w:r>
    </w:p>
    <w:p w:rsidR="00DD75FF" w:rsidRDefault="00DD75FF" w:rsidP="00DD75FF">
      <w:pPr>
        <w:pStyle w:val="Akapitzlist"/>
        <w:numPr>
          <w:ilvl w:val="0"/>
          <w:numId w:val="25"/>
        </w:numPr>
        <w:jc w:val="both"/>
      </w:pPr>
      <w:r>
        <w:t xml:space="preserve">Wszelkiego rodzaju dokumenty, kody i hasła związane z wykonaniem układu lokalnego sterowania, monitoringu i wizualizacji. </w:t>
      </w:r>
    </w:p>
    <w:p w:rsidR="00DD75FF" w:rsidRDefault="00DD75FF" w:rsidP="00DD75FF">
      <w:pPr>
        <w:pStyle w:val="Akapitzlist"/>
        <w:numPr>
          <w:ilvl w:val="0"/>
          <w:numId w:val="25"/>
        </w:numPr>
        <w:jc w:val="both"/>
      </w:pPr>
      <w:r>
        <w:t>Karty SIM do modułów zostaną dostarczone przez inwestora PWiK Sp. z o.o. w Siedlcach.</w:t>
      </w:r>
    </w:p>
    <w:p w:rsidR="00DD75FF" w:rsidRDefault="00DD75FF" w:rsidP="00DD75FF">
      <w:pPr>
        <w:pStyle w:val="Akapitzlist"/>
        <w:numPr>
          <w:ilvl w:val="0"/>
          <w:numId w:val="25"/>
        </w:numPr>
        <w:jc w:val="both"/>
      </w:pPr>
      <w:r>
        <w:t xml:space="preserve">Gwarancje na zastosowane urządzenia, akcesoria i programy (jeśli okres gwarancji dany przez producentów zastosowanych podzespołów jest dłuższy niż gwarancja wykonawcy) . </w:t>
      </w:r>
    </w:p>
    <w:p w:rsidR="00DD75FF" w:rsidRPr="00DD75FF" w:rsidRDefault="00DD75FF" w:rsidP="00DD75FF">
      <w:pPr>
        <w:pStyle w:val="Akapitzlist"/>
        <w:numPr>
          <w:ilvl w:val="0"/>
          <w:numId w:val="25"/>
        </w:numPr>
        <w:jc w:val="both"/>
      </w:pPr>
      <w:r>
        <w:t>Gwarancje integratora na bezpłatny serwis wykonanego systemu telemetrycznego przez minimum 1 rok.</w:t>
      </w:r>
    </w:p>
    <w:sectPr w:rsidR="00DD75FF" w:rsidRPr="00DD75FF" w:rsidSect="004E39B9">
      <w:headerReference w:type="default" r:id="rId8"/>
      <w:footerReference w:type="default" r:id="rId9"/>
      <w:pgSz w:w="11906" w:h="16838"/>
      <w:pgMar w:top="1417" w:right="70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525C" w:rsidRDefault="000B525C" w:rsidP="004E39B9">
      <w:pPr>
        <w:spacing w:after="0" w:line="240" w:lineRule="auto"/>
      </w:pPr>
      <w:r>
        <w:separator/>
      </w:r>
    </w:p>
  </w:endnote>
  <w:endnote w:type="continuationSeparator" w:id="0">
    <w:p w:rsidR="000B525C" w:rsidRDefault="000B525C" w:rsidP="004E39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7549949"/>
      <w:docPartObj>
        <w:docPartGallery w:val="Page Numbers (Bottom of Page)"/>
        <w:docPartUnique/>
      </w:docPartObj>
    </w:sdtPr>
    <w:sdtEndPr/>
    <w:sdtContent>
      <w:p w:rsidR="007C0F7C" w:rsidRDefault="007C0F7C">
        <w:pPr>
          <w:pStyle w:val="Stopka"/>
          <w:jc w:val="right"/>
        </w:pPr>
        <w:r>
          <w:fldChar w:fldCharType="begin"/>
        </w:r>
        <w:r>
          <w:instrText>PAGE   \* MERGEFORMAT</w:instrText>
        </w:r>
        <w:r>
          <w:fldChar w:fldCharType="separate"/>
        </w:r>
        <w:r w:rsidR="00E03A37">
          <w:rPr>
            <w:noProof/>
          </w:rPr>
          <w:t>1</w:t>
        </w:r>
        <w:r>
          <w:fldChar w:fldCharType="end"/>
        </w:r>
      </w:p>
    </w:sdtContent>
  </w:sdt>
  <w:p w:rsidR="007C0F7C" w:rsidRDefault="007C0F7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525C" w:rsidRDefault="000B525C" w:rsidP="004E39B9">
      <w:pPr>
        <w:spacing w:after="0" w:line="240" w:lineRule="auto"/>
      </w:pPr>
      <w:r>
        <w:separator/>
      </w:r>
    </w:p>
  </w:footnote>
  <w:footnote w:type="continuationSeparator" w:id="0">
    <w:p w:rsidR="000B525C" w:rsidRDefault="000B525C" w:rsidP="004E39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39B9" w:rsidRDefault="004E39B9" w:rsidP="004E39B9">
    <w:pPr>
      <w:pStyle w:val="Nagwek"/>
      <w:jc w:val="right"/>
    </w:pPr>
    <w:r>
      <w:t>Siedlce 12.04.2017</w:t>
    </w:r>
  </w:p>
  <w:p w:rsidR="004E39B9" w:rsidRDefault="004E39B9" w:rsidP="004E39B9">
    <w:pPr>
      <w:pStyle w:val="Nagwek"/>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628"/>
    <w:multiLevelType w:val="hybridMultilevel"/>
    <w:tmpl w:val="427034D2"/>
    <w:lvl w:ilvl="0" w:tplc="2B66688C">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89B49D2"/>
    <w:multiLevelType w:val="multilevel"/>
    <w:tmpl w:val="F94C99DC"/>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22706D1"/>
    <w:multiLevelType w:val="hybridMultilevel"/>
    <w:tmpl w:val="4F409E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13A13467"/>
    <w:multiLevelType w:val="hybridMultilevel"/>
    <w:tmpl w:val="FE5E22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177A68B1"/>
    <w:multiLevelType w:val="hybridMultilevel"/>
    <w:tmpl w:val="372E5C56"/>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5">
    <w:nsid w:val="186D46DA"/>
    <w:multiLevelType w:val="hybridMultilevel"/>
    <w:tmpl w:val="F70058C0"/>
    <w:lvl w:ilvl="0" w:tplc="3B2EE482">
      <w:start w:val="8"/>
      <w:numFmt w:val="lowerLetter"/>
      <w:lvlText w:val="%1)"/>
      <w:lvlJc w:val="left"/>
      <w:pPr>
        <w:tabs>
          <w:tab w:val="num" w:pos="1068"/>
        </w:tabs>
        <w:ind w:left="1068" w:hanging="360"/>
      </w:pPr>
      <w:rPr>
        <w:rFonts w:hint="default"/>
        <w:color w:val="00000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nsid w:val="1DB13A59"/>
    <w:multiLevelType w:val="hybridMultilevel"/>
    <w:tmpl w:val="55622804"/>
    <w:lvl w:ilvl="0" w:tplc="04150001">
      <w:start w:val="1"/>
      <w:numFmt w:val="bullet"/>
      <w:lvlText w:val=""/>
      <w:lvlJc w:val="left"/>
      <w:pPr>
        <w:tabs>
          <w:tab w:val="num" w:pos="1068"/>
        </w:tabs>
        <w:ind w:left="1068" w:hanging="360"/>
      </w:pPr>
      <w:rPr>
        <w:rFonts w:ascii="Symbol" w:hAnsi="Symbol" w:hint="default"/>
        <w:color w:val="00000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nsid w:val="217675C2"/>
    <w:multiLevelType w:val="hybridMultilevel"/>
    <w:tmpl w:val="AEC417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2F1A46F8"/>
    <w:multiLevelType w:val="hybridMultilevel"/>
    <w:tmpl w:val="CF2C6F6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36E075CE"/>
    <w:multiLevelType w:val="hybridMultilevel"/>
    <w:tmpl w:val="F348BE76"/>
    <w:lvl w:ilvl="0" w:tplc="16809EAA">
      <w:start w:val="1"/>
      <w:numFmt w:val="lowerLetter"/>
      <w:lvlText w:val="%1)"/>
      <w:lvlJc w:val="left"/>
      <w:pPr>
        <w:tabs>
          <w:tab w:val="num" w:pos="1068"/>
        </w:tabs>
        <w:ind w:left="1068" w:hanging="360"/>
      </w:pPr>
      <w:rPr>
        <w:rFonts w:hint="default"/>
      </w:rPr>
    </w:lvl>
    <w:lvl w:ilvl="1" w:tplc="04150001">
      <w:start w:val="1"/>
      <w:numFmt w:val="bullet"/>
      <w:lvlText w:val=""/>
      <w:lvlJc w:val="left"/>
      <w:pPr>
        <w:tabs>
          <w:tab w:val="num" w:pos="1788"/>
        </w:tabs>
        <w:ind w:left="1788" w:hanging="360"/>
      </w:pPr>
      <w:rPr>
        <w:rFonts w:ascii="Symbol" w:hAnsi="Symbol"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nsid w:val="3A1150AB"/>
    <w:multiLevelType w:val="multilevel"/>
    <w:tmpl w:val="F94C99DC"/>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32A6328"/>
    <w:multiLevelType w:val="hybridMultilevel"/>
    <w:tmpl w:val="83E685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6060787"/>
    <w:multiLevelType w:val="multilevel"/>
    <w:tmpl w:val="F94C99DC"/>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89D6303"/>
    <w:multiLevelType w:val="hybridMultilevel"/>
    <w:tmpl w:val="8C900E70"/>
    <w:lvl w:ilvl="0" w:tplc="04150001">
      <w:start w:val="1"/>
      <w:numFmt w:val="bullet"/>
      <w:lvlText w:val=""/>
      <w:lvlJc w:val="left"/>
      <w:pPr>
        <w:tabs>
          <w:tab w:val="num" w:pos="1800"/>
        </w:tabs>
        <w:ind w:left="1800" w:hanging="360"/>
      </w:pPr>
      <w:rPr>
        <w:rFonts w:ascii="Symbol" w:hAnsi="Symbol" w:hint="default"/>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14">
    <w:nsid w:val="5AE30630"/>
    <w:multiLevelType w:val="hybridMultilevel"/>
    <w:tmpl w:val="074AF5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5E454215"/>
    <w:multiLevelType w:val="hybridMultilevel"/>
    <w:tmpl w:val="E5BAAF26"/>
    <w:lvl w:ilvl="0" w:tplc="BF687278">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5FBD2446"/>
    <w:multiLevelType w:val="hybridMultilevel"/>
    <w:tmpl w:val="7A4E799C"/>
    <w:lvl w:ilvl="0" w:tplc="04150001">
      <w:start w:val="1"/>
      <w:numFmt w:val="bullet"/>
      <w:lvlText w:val=""/>
      <w:lvlJc w:val="left"/>
      <w:pPr>
        <w:tabs>
          <w:tab w:val="num" w:pos="1788"/>
        </w:tabs>
        <w:ind w:left="1788" w:hanging="360"/>
      </w:pPr>
      <w:rPr>
        <w:rFonts w:ascii="Symbol" w:hAnsi="Symbol" w:hint="default"/>
      </w:rPr>
    </w:lvl>
    <w:lvl w:ilvl="1" w:tplc="04150003" w:tentative="1">
      <w:start w:val="1"/>
      <w:numFmt w:val="bullet"/>
      <w:lvlText w:val="o"/>
      <w:lvlJc w:val="left"/>
      <w:pPr>
        <w:tabs>
          <w:tab w:val="num" w:pos="2508"/>
        </w:tabs>
        <w:ind w:left="2508" w:hanging="360"/>
      </w:pPr>
      <w:rPr>
        <w:rFonts w:ascii="Courier New" w:hAnsi="Courier New" w:cs="Courier New" w:hint="default"/>
      </w:rPr>
    </w:lvl>
    <w:lvl w:ilvl="2" w:tplc="04150005" w:tentative="1">
      <w:start w:val="1"/>
      <w:numFmt w:val="bullet"/>
      <w:lvlText w:val=""/>
      <w:lvlJc w:val="left"/>
      <w:pPr>
        <w:tabs>
          <w:tab w:val="num" w:pos="3228"/>
        </w:tabs>
        <w:ind w:left="3228" w:hanging="360"/>
      </w:pPr>
      <w:rPr>
        <w:rFonts w:ascii="Wingdings" w:hAnsi="Wingdings" w:hint="default"/>
      </w:rPr>
    </w:lvl>
    <w:lvl w:ilvl="3" w:tplc="04150001" w:tentative="1">
      <w:start w:val="1"/>
      <w:numFmt w:val="bullet"/>
      <w:lvlText w:val=""/>
      <w:lvlJc w:val="left"/>
      <w:pPr>
        <w:tabs>
          <w:tab w:val="num" w:pos="3948"/>
        </w:tabs>
        <w:ind w:left="3948" w:hanging="360"/>
      </w:pPr>
      <w:rPr>
        <w:rFonts w:ascii="Symbol" w:hAnsi="Symbol" w:hint="default"/>
      </w:rPr>
    </w:lvl>
    <w:lvl w:ilvl="4" w:tplc="04150003" w:tentative="1">
      <w:start w:val="1"/>
      <w:numFmt w:val="bullet"/>
      <w:lvlText w:val="o"/>
      <w:lvlJc w:val="left"/>
      <w:pPr>
        <w:tabs>
          <w:tab w:val="num" w:pos="4668"/>
        </w:tabs>
        <w:ind w:left="4668" w:hanging="360"/>
      </w:pPr>
      <w:rPr>
        <w:rFonts w:ascii="Courier New" w:hAnsi="Courier New" w:cs="Courier New" w:hint="default"/>
      </w:rPr>
    </w:lvl>
    <w:lvl w:ilvl="5" w:tplc="04150005" w:tentative="1">
      <w:start w:val="1"/>
      <w:numFmt w:val="bullet"/>
      <w:lvlText w:val=""/>
      <w:lvlJc w:val="left"/>
      <w:pPr>
        <w:tabs>
          <w:tab w:val="num" w:pos="5388"/>
        </w:tabs>
        <w:ind w:left="5388" w:hanging="360"/>
      </w:pPr>
      <w:rPr>
        <w:rFonts w:ascii="Wingdings" w:hAnsi="Wingdings" w:hint="default"/>
      </w:rPr>
    </w:lvl>
    <w:lvl w:ilvl="6" w:tplc="04150001" w:tentative="1">
      <w:start w:val="1"/>
      <w:numFmt w:val="bullet"/>
      <w:lvlText w:val=""/>
      <w:lvlJc w:val="left"/>
      <w:pPr>
        <w:tabs>
          <w:tab w:val="num" w:pos="6108"/>
        </w:tabs>
        <w:ind w:left="6108" w:hanging="360"/>
      </w:pPr>
      <w:rPr>
        <w:rFonts w:ascii="Symbol" w:hAnsi="Symbol" w:hint="default"/>
      </w:rPr>
    </w:lvl>
    <w:lvl w:ilvl="7" w:tplc="04150003" w:tentative="1">
      <w:start w:val="1"/>
      <w:numFmt w:val="bullet"/>
      <w:lvlText w:val="o"/>
      <w:lvlJc w:val="left"/>
      <w:pPr>
        <w:tabs>
          <w:tab w:val="num" w:pos="6828"/>
        </w:tabs>
        <w:ind w:left="6828" w:hanging="360"/>
      </w:pPr>
      <w:rPr>
        <w:rFonts w:ascii="Courier New" w:hAnsi="Courier New" w:cs="Courier New" w:hint="default"/>
      </w:rPr>
    </w:lvl>
    <w:lvl w:ilvl="8" w:tplc="04150005" w:tentative="1">
      <w:start w:val="1"/>
      <w:numFmt w:val="bullet"/>
      <w:lvlText w:val=""/>
      <w:lvlJc w:val="left"/>
      <w:pPr>
        <w:tabs>
          <w:tab w:val="num" w:pos="7548"/>
        </w:tabs>
        <w:ind w:left="7548" w:hanging="360"/>
      </w:pPr>
      <w:rPr>
        <w:rFonts w:ascii="Wingdings" w:hAnsi="Wingdings" w:hint="default"/>
      </w:rPr>
    </w:lvl>
  </w:abstractNum>
  <w:abstractNum w:abstractNumId="17">
    <w:nsid w:val="62BC7FAE"/>
    <w:multiLevelType w:val="hybridMultilevel"/>
    <w:tmpl w:val="1BB8C0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637A08EA"/>
    <w:multiLevelType w:val="hybridMultilevel"/>
    <w:tmpl w:val="80387AA0"/>
    <w:lvl w:ilvl="0" w:tplc="1F1857CE">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63F74CF6"/>
    <w:multiLevelType w:val="multilevel"/>
    <w:tmpl w:val="F94C99DC"/>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6A4719F"/>
    <w:multiLevelType w:val="hybridMultilevel"/>
    <w:tmpl w:val="80387AA0"/>
    <w:lvl w:ilvl="0" w:tplc="1F1857CE">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67F20855"/>
    <w:multiLevelType w:val="multilevel"/>
    <w:tmpl w:val="F94C99DC"/>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CDD1FE6"/>
    <w:multiLevelType w:val="multilevel"/>
    <w:tmpl w:val="F94C99DC"/>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7119222C"/>
    <w:multiLevelType w:val="hybridMultilevel"/>
    <w:tmpl w:val="6F741EC0"/>
    <w:lvl w:ilvl="0" w:tplc="7F1E182A">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72515EA7"/>
    <w:multiLevelType w:val="hybridMultilevel"/>
    <w:tmpl w:val="C87A99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732A550C"/>
    <w:multiLevelType w:val="hybridMultilevel"/>
    <w:tmpl w:val="DC1EF6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74F51FB0"/>
    <w:multiLevelType w:val="hybridMultilevel"/>
    <w:tmpl w:val="E2661EB8"/>
    <w:lvl w:ilvl="0" w:tplc="7D7ED752">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781D4034"/>
    <w:multiLevelType w:val="multilevel"/>
    <w:tmpl w:val="4002E04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A0C6A2A"/>
    <w:multiLevelType w:val="multilevel"/>
    <w:tmpl w:val="5C0495C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B930312"/>
    <w:multiLevelType w:val="hybridMultilevel"/>
    <w:tmpl w:val="1AEC195A"/>
    <w:lvl w:ilvl="0" w:tplc="34E805F0">
      <w:start w:val="1"/>
      <w:numFmt w:val="lowerLetter"/>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7C686E22"/>
    <w:multiLevelType w:val="hybridMultilevel"/>
    <w:tmpl w:val="B79ED60C"/>
    <w:lvl w:ilvl="0" w:tplc="04150001">
      <w:start w:val="1"/>
      <w:numFmt w:val="bullet"/>
      <w:lvlText w:val=""/>
      <w:lvlJc w:val="left"/>
      <w:pPr>
        <w:ind w:left="1068" w:hanging="360"/>
      </w:pPr>
      <w:rPr>
        <w:rFonts w:ascii="Symbol" w:hAnsi="Symbo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num w:numId="1">
    <w:abstractNumId w:val="20"/>
  </w:num>
  <w:num w:numId="2">
    <w:abstractNumId w:val="18"/>
  </w:num>
  <w:num w:numId="3">
    <w:abstractNumId w:val="12"/>
  </w:num>
  <w:num w:numId="4">
    <w:abstractNumId w:val="22"/>
  </w:num>
  <w:num w:numId="5">
    <w:abstractNumId w:val="11"/>
  </w:num>
  <w:num w:numId="6">
    <w:abstractNumId w:val="0"/>
  </w:num>
  <w:num w:numId="7">
    <w:abstractNumId w:val="26"/>
  </w:num>
  <w:num w:numId="8">
    <w:abstractNumId w:val="1"/>
  </w:num>
  <w:num w:numId="9">
    <w:abstractNumId w:val="9"/>
  </w:num>
  <w:num w:numId="10">
    <w:abstractNumId w:val="16"/>
  </w:num>
  <w:num w:numId="11">
    <w:abstractNumId w:val="13"/>
  </w:num>
  <w:num w:numId="12">
    <w:abstractNumId w:val="8"/>
  </w:num>
  <w:num w:numId="13">
    <w:abstractNumId w:val="21"/>
  </w:num>
  <w:num w:numId="14">
    <w:abstractNumId w:val="5"/>
  </w:num>
  <w:num w:numId="15">
    <w:abstractNumId w:val="7"/>
  </w:num>
  <w:num w:numId="16">
    <w:abstractNumId w:val="15"/>
  </w:num>
  <w:num w:numId="17">
    <w:abstractNumId w:val="6"/>
  </w:num>
  <w:num w:numId="18">
    <w:abstractNumId w:val="3"/>
  </w:num>
  <w:num w:numId="19">
    <w:abstractNumId w:val="24"/>
  </w:num>
  <w:num w:numId="20">
    <w:abstractNumId w:val="14"/>
  </w:num>
  <w:num w:numId="21">
    <w:abstractNumId w:val="17"/>
  </w:num>
  <w:num w:numId="22">
    <w:abstractNumId w:val="10"/>
  </w:num>
  <w:num w:numId="23">
    <w:abstractNumId w:val="25"/>
  </w:num>
  <w:num w:numId="24">
    <w:abstractNumId w:val="23"/>
  </w:num>
  <w:num w:numId="25">
    <w:abstractNumId w:val="2"/>
  </w:num>
  <w:num w:numId="26">
    <w:abstractNumId w:val="29"/>
  </w:num>
  <w:num w:numId="27">
    <w:abstractNumId w:val="30"/>
  </w:num>
  <w:num w:numId="28">
    <w:abstractNumId w:val="27"/>
  </w:num>
  <w:num w:numId="29">
    <w:abstractNumId w:val="28"/>
  </w:num>
  <w:num w:numId="30">
    <w:abstractNumId w:val="4"/>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995"/>
    <w:rsid w:val="00002393"/>
    <w:rsid w:val="00004E0D"/>
    <w:rsid w:val="00035F19"/>
    <w:rsid w:val="000B525C"/>
    <w:rsid w:val="000E7E66"/>
    <w:rsid w:val="00143478"/>
    <w:rsid w:val="00171C9D"/>
    <w:rsid w:val="001776D8"/>
    <w:rsid w:val="003F3D57"/>
    <w:rsid w:val="004265EF"/>
    <w:rsid w:val="004E39B9"/>
    <w:rsid w:val="00507236"/>
    <w:rsid w:val="00683995"/>
    <w:rsid w:val="006B50F3"/>
    <w:rsid w:val="007155D4"/>
    <w:rsid w:val="007C0F7C"/>
    <w:rsid w:val="0088047E"/>
    <w:rsid w:val="00901EFB"/>
    <w:rsid w:val="00905AC5"/>
    <w:rsid w:val="00C03AB7"/>
    <w:rsid w:val="00D55979"/>
    <w:rsid w:val="00D77928"/>
    <w:rsid w:val="00DD75FF"/>
    <w:rsid w:val="00E03A37"/>
    <w:rsid w:val="00E51565"/>
    <w:rsid w:val="00F6759E"/>
    <w:rsid w:val="00F978E3"/>
  </w:rsids>
  <m:mathPr>
    <m:mathFont m:val="Cambria Math"/>
    <m:brkBin m:val="before"/>
    <m:brkBinSub m:val="--"/>
    <m:smallFrac m:val="0"/>
    <m:dispDef/>
    <m:lMargin m:val="0"/>
    <m:rMargin m:val="0"/>
    <m:defJc m:val="centerGroup"/>
    <m:wrapIndent m:val="1440"/>
    <m:intLim m:val="subSup"/>
    <m:naryLim m:val="undOvr"/>
  </m:mathPr>
  <w:themeFontLang w:val="pl-PL"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pl-PL" w:bidi="ne-NP"/>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E39B9"/>
  </w:style>
  <w:style w:type="paragraph" w:styleId="Nagwek1">
    <w:name w:val="heading 1"/>
    <w:basedOn w:val="Normalny"/>
    <w:next w:val="Normalny"/>
    <w:link w:val="Nagwek1Znak"/>
    <w:uiPriority w:val="9"/>
    <w:qFormat/>
    <w:rsid w:val="004E39B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4E39B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4E39B9"/>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4E39B9"/>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4E39B9"/>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4E39B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4E39B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4E39B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4E39B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E39B9"/>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4E39B9"/>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4E39B9"/>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uiPriority w:val="9"/>
    <w:semiHidden/>
    <w:rsid w:val="004E39B9"/>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4E39B9"/>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4E39B9"/>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4E39B9"/>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4E39B9"/>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4E39B9"/>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4E39B9"/>
    <w:pPr>
      <w:spacing w:line="240" w:lineRule="auto"/>
    </w:pPr>
    <w:rPr>
      <w:b/>
      <w:bCs/>
      <w:color w:val="4F81BD" w:themeColor="accent1"/>
      <w:sz w:val="18"/>
      <w:szCs w:val="18"/>
    </w:rPr>
  </w:style>
  <w:style w:type="paragraph" w:styleId="Tytu">
    <w:name w:val="Title"/>
    <w:basedOn w:val="Normalny"/>
    <w:next w:val="Normalny"/>
    <w:link w:val="TytuZnak"/>
    <w:uiPriority w:val="10"/>
    <w:qFormat/>
    <w:rsid w:val="004E39B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4E39B9"/>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4E39B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4E39B9"/>
    <w:rPr>
      <w:rFonts w:asciiTheme="majorHAnsi" w:eastAsiaTheme="majorEastAsia" w:hAnsiTheme="majorHAnsi" w:cstheme="majorBidi"/>
      <w:i/>
      <w:iCs/>
      <w:color w:val="4F81BD" w:themeColor="accent1"/>
      <w:spacing w:val="15"/>
      <w:sz w:val="24"/>
      <w:szCs w:val="24"/>
    </w:rPr>
  </w:style>
  <w:style w:type="character" w:styleId="Pogrubienie">
    <w:name w:val="Strong"/>
    <w:basedOn w:val="Domylnaczcionkaakapitu"/>
    <w:uiPriority w:val="22"/>
    <w:qFormat/>
    <w:rsid w:val="004E39B9"/>
    <w:rPr>
      <w:b/>
      <w:bCs/>
    </w:rPr>
  </w:style>
  <w:style w:type="character" w:styleId="Uwydatnienie">
    <w:name w:val="Emphasis"/>
    <w:basedOn w:val="Domylnaczcionkaakapitu"/>
    <w:uiPriority w:val="20"/>
    <w:qFormat/>
    <w:rsid w:val="004E39B9"/>
    <w:rPr>
      <w:i/>
      <w:iCs/>
    </w:rPr>
  </w:style>
  <w:style w:type="paragraph" w:styleId="Bezodstpw">
    <w:name w:val="No Spacing"/>
    <w:uiPriority w:val="1"/>
    <w:qFormat/>
    <w:rsid w:val="004E39B9"/>
    <w:pPr>
      <w:spacing w:after="0" w:line="240" w:lineRule="auto"/>
    </w:pPr>
  </w:style>
  <w:style w:type="paragraph" w:styleId="Akapitzlist">
    <w:name w:val="List Paragraph"/>
    <w:basedOn w:val="Normalny"/>
    <w:uiPriority w:val="34"/>
    <w:qFormat/>
    <w:rsid w:val="004E39B9"/>
    <w:pPr>
      <w:ind w:left="720"/>
      <w:contextualSpacing/>
    </w:pPr>
  </w:style>
  <w:style w:type="paragraph" w:styleId="Cytat">
    <w:name w:val="Quote"/>
    <w:basedOn w:val="Normalny"/>
    <w:next w:val="Normalny"/>
    <w:link w:val="CytatZnak"/>
    <w:uiPriority w:val="29"/>
    <w:qFormat/>
    <w:rsid w:val="004E39B9"/>
    <w:rPr>
      <w:i/>
      <w:iCs/>
      <w:color w:val="000000" w:themeColor="text1"/>
    </w:rPr>
  </w:style>
  <w:style w:type="character" w:customStyle="1" w:styleId="CytatZnak">
    <w:name w:val="Cytat Znak"/>
    <w:basedOn w:val="Domylnaczcionkaakapitu"/>
    <w:link w:val="Cytat"/>
    <w:uiPriority w:val="29"/>
    <w:rsid w:val="004E39B9"/>
    <w:rPr>
      <w:i/>
      <w:iCs/>
      <w:color w:val="000000" w:themeColor="text1"/>
    </w:rPr>
  </w:style>
  <w:style w:type="paragraph" w:styleId="Cytatintensywny">
    <w:name w:val="Intense Quote"/>
    <w:basedOn w:val="Normalny"/>
    <w:next w:val="Normalny"/>
    <w:link w:val="CytatintensywnyZnak"/>
    <w:uiPriority w:val="30"/>
    <w:qFormat/>
    <w:rsid w:val="004E39B9"/>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4E39B9"/>
    <w:rPr>
      <w:b/>
      <w:bCs/>
      <w:i/>
      <w:iCs/>
      <w:color w:val="4F81BD" w:themeColor="accent1"/>
    </w:rPr>
  </w:style>
  <w:style w:type="character" w:styleId="Wyrnieniedelikatne">
    <w:name w:val="Subtle Emphasis"/>
    <w:basedOn w:val="Domylnaczcionkaakapitu"/>
    <w:uiPriority w:val="19"/>
    <w:qFormat/>
    <w:rsid w:val="004E39B9"/>
    <w:rPr>
      <w:i/>
      <w:iCs/>
      <w:color w:val="808080" w:themeColor="text1" w:themeTint="7F"/>
    </w:rPr>
  </w:style>
  <w:style w:type="character" w:styleId="Wyrnienieintensywne">
    <w:name w:val="Intense Emphasis"/>
    <w:basedOn w:val="Domylnaczcionkaakapitu"/>
    <w:uiPriority w:val="21"/>
    <w:qFormat/>
    <w:rsid w:val="004E39B9"/>
    <w:rPr>
      <w:b/>
      <w:bCs/>
      <w:i/>
      <w:iCs/>
      <w:color w:val="4F81BD" w:themeColor="accent1"/>
    </w:rPr>
  </w:style>
  <w:style w:type="character" w:styleId="Odwoaniedelikatne">
    <w:name w:val="Subtle Reference"/>
    <w:basedOn w:val="Domylnaczcionkaakapitu"/>
    <w:uiPriority w:val="31"/>
    <w:qFormat/>
    <w:rsid w:val="004E39B9"/>
    <w:rPr>
      <w:smallCaps/>
      <w:color w:val="C0504D" w:themeColor="accent2"/>
      <w:u w:val="single"/>
    </w:rPr>
  </w:style>
  <w:style w:type="character" w:styleId="Odwoanieintensywne">
    <w:name w:val="Intense Reference"/>
    <w:basedOn w:val="Domylnaczcionkaakapitu"/>
    <w:uiPriority w:val="32"/>
    <w:qFormat/>
    <w:rsid w:val="004E39B9"/>
    <w:rPr>
      <w:b/>
      <w:bCs/>
      <w:smallCaps/>
      <w:color w:val="C0504D" w:themeColor="accent2"/>
      <w:spacing w:val="5"/>
      <w:u w:val="single"/>
    </w:rPr>
  </w:style>
  <w:style w:type="character" w:styleId="Tytuksiki">
    <w:name w:val="Book Title"/>
    <w:basedOn w:val="Domylnaczcionkaakapitu"/>
    <w:uiPriority w:val="33"/>
    <w:qFormat/>
    <w:rsid w:val="004E39B9"/>
    <w:rPr>
      <w:b/>
      <w:bCs/>
      <w:smallCaps/>
      <w:spacing w:val="5"/>
    </w:rPr>
  </w:style>
  <w:style w:type="paragraph" w:styleId="Nagwekspisutreci">
    <w:name w:val="TOC Heading"/>
    <w:basedOn w:val="Nagwek1"/>
    <w:next w:val="Normalny"/>
    <w:uiPriority w:val="39"/>
    <w:semiHidden/>
    <w:unhideWhenUsed/>
    <w:qFormat/>
    <w:rsid w:val="004E39B9"/>
    <w:pPr>
      <w:outlineLvl w:val="9"/>
    </w:pPr>
  </w:style>
  <w:style w:type="paragraph" w:styleId="Nagwek">
    <w:name w:val="header"/>
    <w:basedOn w:val="Normalny"/>
    <w:link w:val="NagwekZnak"/>
    <w:uiPriority w:val="99"/>
    <w:unhideWhenUsed/>
    <w:rsid w:val="004E39B9"/>
    <w:pPr>
      <w:tabs>
        <w:tab w:val="center" w:pos="4536"/>
        <w:tab w:val="right" w:pos="9072"/>
      </w:tabs>
      <w:spacing w:after="0" w:line="240" w:lineRule="auto"/>
    </w:pPr>
    <w:rPr>
      <w:szCs w:val="20"/>
    </w:rPr>
  </w:style>
  <w:style w:type="character" w:customStyle="1" w:styleId="NagwekZnak">
    <w:name w:val="Nagłówek Znak"/>
    <w:basedOn w:val="Domylnaczcionkaakapitu"/>
    <w:link w:val="Nagwek"/>
    <w:uiPriority w:val="99"/>
    <w:rsid w:val="004E39B9"/>
    <w:rPr>
      <w:szCs w:val="20"/>
    </w:rPr>
  </w:style>
  <w:style w:type="paragraph" w:styleId="Stopka">
    <w:name w:val="footer"/>
    <w:basedOn w:val="Normalny"/>
    <w:link w:val="StopkaZnak"/>
    <w:uiPriority w:val="99"/>
    <w:unhideWhenUsed/>
    <w:rsid w:val="004E39B9"/>
    <w:pPr>
      <w:tabs>
        <w:tab w:val="center" w:pos="4536"/>
        <w:tab w:val="right" w:pos="9072"/>
      </w:tabs>
      <w:spacing w:after="0" w:line="240" w:lineRule="auto"/>
    </w:pPr>
    <w:rPr>
      <w:szCs w:val="20"/>
    </w:rPr>
  </w:style>
  <w:style w:type="character" w:customStyle="1" w:styleId="StopkaZnak">
    <w:name w:val="Stopka Znak"/>
    <w:basedOn w:val="Domylnaczcionkaakapitu"/>
    <w:link w:val="Stopka"/>
    <w:uiPriority w:val="99"/>
    <w:rsid w:val="004E39B9"/>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ne-NP"/>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E39B9"/>
  </w:style>
  <w:style w:type="paragraph" w:styleId="Nagwek1">
    <w:name w:val="heading 1"/>
    <w:basedOn w:val="Normalny"/>
    <w:next w:val="Normalny"/>
    <w:link w:val="Nagwek1Znak"/>
    <w:uiPriority w:val="9"/>
    <w:qFormat/>
    <w:rsid w:val="004E39B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4E39B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4E39B9"/>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4E39B9"/>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4E39B9"/>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4E39B9"/>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4E39B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4E39B9"/>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4E39B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E39B9"/>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4E39B9"/>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4E39B9"/>
    <w:rPr>
      <w:rFonts w:asciiTheme="majorHAnsi" w:eastAsiaTheme="majorEastAsia" w:hAnsiTheme="majorHAnsi" w:cstheme="majorBidi"/>
      <w:b/>
      <w:bCs/>
      <w:color w:val="4F81BD" w:themeColor="accent1"/>
    </w:rPr>
  </w:style>
  <w:style w:type="character" w:customStyle="1" w:styleId="Nagwek4Znak">
    <w:name w:val="Nagłówek 4 Znak"/>
    <w:basedOn w:val="Domylnaczcionkaakapitu"/>
    <w:link w:val="Nagwek4"/>
    <w:uiPriority w:val="9"/>
    <w:semiHidden/>
    <w:rsid w:val="004E39B9"/>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4E39B9"/>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4E39B9"/>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4E39B9"/>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4E39B9"/>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4E39B9"/>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4E39B9"/>
    <w:pPr>
      <w:spacing w:line="240" w:lineRule="auto"/>
    </w:pPr>
    <w:rPr>
      <w:b/>
      <w:bCs/>
      <w:color w:val="4F81BD" w:themeColor="accent1"/>
      <w:sz w:val="18"/>
      <w:szCs w:val="18"/>
    </w:rPr>
  </w:style>
  <w:style w:type="paragraph" w:styleId="Tytu">
    <w:name w:val="Title"/>
    <w:basedOn w:val="Normalny"/>
    <w:next w:val="Normalny"/>
    <w:link w:val="TytuZnak"/>
    <w:uiPriority w:val="10"/>
    <w:qFormat/>
    <w:rsid w:val="004E39B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4E39B9"/>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4E39B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4E39B9"/>
    <w:rPr>
      <w:rFonts w:asciiTheme="majorHAnsi" w:eastAsiaTheme="majorEastAsia" w:hAnsiTheme="majorHAnsi" w:cstheme="majorBidi"/>
      <w:i/>
      <w:iCs/>
      <w:color w:val="4F81BD" w:themeColor="accent1"/>
      <w:spacing w:val="15"/>
      <w:sz w:val="24"/>
      <w:szCs w:val="24"/>
    </w:rPr>
  </w:style>
  <w:style w:type="character" w:styleId="Pogrubienie">
    <w:name w:val="Strong"/>
    <w:basedOn w:val="Domylnaczcionkaakapitu"/>
    <w:uiPriority w:val="22"/>
    <w:qFormat/>
    <w:rsid w:val="004E39B9"/>
    <w:rPr>
      <w:b/>
      <w:bCs/>
    </w:rPr>
  </w:style>
  <w:style w:type="character" w:styleId="Uwydatnienie">
    <w:name w:val="Emphasis"/>
    <w:basedOn w:val="Domylnaczcionkaakapitu"/>
    <w:uiPriority w:val="20"/>
    <w:qFormat/>
    <w:rsid w:val="004E39B9"/>
    <w:rPr>
      <w:i/>
      <w:iCs/>
    </w:rPr>
  </w:style>
  <w:style w:type="paragraph" w:styleId="Bezodstpw">
    <w:name w:val="No Spacing"/>
    <w:uiPriority w:val="1"/>
    <w:qFormat/>
    <w:rsid w:val="004E39B9"/>
    <w:pPr>
      <w:spacing w:after="0" w:line="240" w:lineRule="auto"/>
    </w:pPr>
  </w:style>
  <w:style w:type="paragraph" w:styleId="Akapitzlist">
    <w:name w:val="List Paragraph"/>
    <w:basedOn w:val="Normalny"/>
    <w:uiPriority w:val="34"/>
    <w:qFormat/>
    <w:rsid w:val="004E39B9"/>
    <w:pPr>
      <w:ind w:left="720"/>
      <w:contextualSpacing/>
    </w:pPr>
  </w:style>
  <w:style w:type="paragraph" w:styleId="Cytat">
    <w:name w:val="Quote"/>
    <w:basedOn w:val="Normalny"/>
    <w:next w:val="Normalny"/>
    <w:link w:val="CytatZnak"/>
    <w:uiPriority w:val="29"/>
    <w:qFormat/>
    <w:rsid w:val="004E39B9"/>
    <w:rPr>
      <w:i/>
      <w:iCs/>
      <w:color w:val="000000" w:themeColor="text1"/>
    </w:rPr>
  </w:style>
  <w:style w:type="character" w:customStyle="1" w:styleId="CytatZnak">
    <w:name w:val="Cytat Znak"/>
    <w:basedOn w:val="Domylnaczcionkaakapitu"/>
    <w:link w:val="Cytat"/>
    <w:uiPriority w:val="29"/>
    <w:rsid w:val="004E39B9"/>
    <w:rPr>
      <w:i/>
      <w:iCs/>
      <w:color w:val="000000" w:themeColor="text1"/>
    </w:rPr>
  </w:style>
  <w:style w:type="paragraph" w:styleId="Cytatintensywny">
    <w:name w:val="Intense Quote"/>
    <w:basedOn w:val="Normalny"/>
    <w:next w:val="Normalny"/>
    <w:link w:val="CytatintensywnyZnak"/>
    <w:uiPriority w:val="30"/>
    <w:qFormat/>
    <w:rsid w:val="004E39B9"/>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4E39B9"/>
    <w:rPr>
      <w:b/>
      <w:bCs/>
      <w:i/>
      <w:iCs/>
      <w:color w:val="4F81BD" w:themeColor="accent1"/>
    </w:rPr>
  </w:style>
  <w:style w:type="character" w:styleId="Wyrnieniedelikatne">
    <w:name w:val="Subtle Emphasis"/>
    <w:basedOn w:val="Domylnaczcionkaakapitu"/>
    <w:uiPriority w:val="19"/>
    <w:qFormat/>
    <w:rsid w:val="004E39B9"/>
    <w:rPr>
      <w:i/>
      <w:iCs/>
      <w:color w:val="808080" w:themeColor="text1" w:themeTint="7F"/>
    </w:rPr>
  </w:style>
  <w:style w:type="character" w:styleId="Wyrnienieintensywne">
    <w:name w:val="Intense Emphasis"/>
    <w:basedOn w:val="Domylnaczcionkaakapitu"/>
    <w:uiPriority w:val="21"/>
    <w:qFormat/>
    <w:rsid w:val="004E39B9"/>
    <w:rPr>
      <w:b/>
      <w:bCs/>
      <w:i/>
      <w:iCs/>
      <w:color w:val="4F81BD" w:themeColor="accent1"/>
    </w:rPr>
  </w:style>
  <w:style w:type="character" w:styleId="Odwoaniedelikatne">
    <w:name w:val="Subtle Reference"/>
    <w:basedOn w:val="Domylnaczcionkaakapitu"/>
    <w:uiPriority w:val="31"/>
    <w:qFormat/>
    <w:rsid w:val="004E39B9"/>
    <w:rPr>
      <w:smallCaps/>
      <w:color w:val="C0504D" w:themeColor="accent2"/>
      <w:u w:val="single"/>
    </w:rPr>
  </w:style>
  <w:style w:type="character" w:styleId="Odwoanieintensywne">
    <w:name w:val="Intense Reference"/>
    <w:basedOn w:val="Domylnaczcionkaakapitu"/>
    <w:uiPriority w:val="32"/>
    <w:qFormat/>
    <w:rsid w:val="004E39B9"/>
    <w:rPr>
      <w:b/>
      <w:bCs/>
      <w:smallCaps/>
      <w:color w:val="C0504D" w:themeColor="accent2"/>
      <w:spacing w:val="5"/>
      <w:u w:val="single"/>
    </w:rPr>
  </w:style>
  <w:style w:type="character" w:styleId="Tytuksiki">
    <w:name w:val="Book Title"/>
    <w:basedOn w:val="Domylnaczcionkaakapitu"/>
    <w:uiPriority w:val="33"/>
    <w:qFormat/>
    <w:rsid w:val="004E39B9"/>
    <w:rPr>
      <w:b/>
      <w:bCs/>
      <w:smallCaps/>
      <w:spacing w:val="5"/>
    </w:rPr>
  </w:style>
  <w:style w:type="paragraph" w:styleId="Nagwekspisutreci">
    <w:name w:val="TOC Heading"/>
    <w:basedOn w:val="Nagwek1"/>
    <w:next w:val="Normalny"/>
    <w:uiPriority w:val="39"/>
    <w:semiHidden/>
    <w:unhideWhenUsed/>
    <w:qFormat/>
    <w:rsid w:val="004E39B9"/>
    <w:pPr>
      <w:outlineLvl w:val="9"/>
    </w:pPr>
  </w:style>
  <w:style w:type="paragraph" w:styleId="Nagwek">
    <w:name w:val="header"/>
    <w:basedOn w:val="Normalny"/>
    <w:link w:val="NagwekZnak"/>
    <w:uiPriority w:val="99"/>
    <w:unhideWhenUsed/>
    <w:rsid w:val="004E39B9"/>
    <w:pPr>
      <w:tabs>
        <w:tab w:val="center" w:pos="4536"/>
        <w:tab w:val="right" w:pos="9072"/>
      </w:tabs>
      <w:spacing w:after="0" w:line="240" w:lineRule="auto"/>
    </w:pPr>
    <w:rPr>
      <w:szCs w:val="20"/>
    </w:rPr>
  </w:style>
  <w:style w:type="character" w:customStyle="1" w:styleId="NagwekZnak">
    <w:name w:val="Nagłówek Znak"/>
    <w:basedOn w:val="Domylnaczcionkaakapitu"/>
    <w:link w:val="Nagwek"/>
    <w:uiPriority w:val="99"/>
    <w:rsid w:val="004E39B9"/>
    <w:rPr>
      <w:szCs w:val="20"/>
    </w:rPr>
  </w:style>
  <w:style w:type="paragraph" w:styleId="Stopka">
    <w:name w:val="footer"/>
    <w:basedOn w:val="Normalny"/>
    <w:link w:val="StopkaZnak"/>
    <w:uiPriority w:val="99"/>
    <w:unhideWhenUsed/>
    <w:rsid w:val="004E39B9"/>
    <w:pPr>
      <w:tabs>
        <w:tab w:val="center" w:pos="4536"/>
        <w:tab w:val="right" w:pos="9072"/>
      </w:tabs>
      <w:spacing w:after="0" w:line="240" w:lineRule="auto"/>
    </w:pPr>
    <w:rPr>
      <w:szCs w:val="20"/>
    </w:rPr>
  </w:style>
  <w:style w:type="character" w:customStyle="1" w:styleId="StopkaZnak">
    <w:name w:val="Stopka Znak"/>
    <w:basedOn w:val="Domylnaczcionkaakapitu"/>
    <w:link w:val="Stopka"/>
    <w:uiPriority w:val="99"/>
    <w:rsid w:val="004E39B9"/>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453320">
      <w:bodyDiv w:val="1"/>
      <w:marLeft w:val="0"/>
      <w:marRight w:val="0"/>
      <w:marTop w:val="0"/>
      <w:marBottom w:val="0"/>
      <w:divBdr>
        <w:top w:val="none" w:sz="0" w:space="0" w:color="auto"/>
        <w:left w:val="none" w:sz="0" w:space="0" w:color="auto"/>
        <w:bottom w:val="none" w:sz="0" w:space="0" w:color="auto"/>
        <w:right w:val="none" w:sz="0" w:space="0" w:color="auto"/>
      </w:divBdr>
    </w:div>
    <w:div w:id="1496728475">
      <w:bodyDiv w:val="1"/>
      <w:marLeft w:val="0"/>
      <w:marRight w:val="0"/>
      <w:marTop w:val="0"/>
      <w:marBottom w:val="0"/>
      <w:divBdr>
        <w:top w:val="none" w:sz="0" w:space="0" w:color="auto"/>
        <w:left w:val="none" w:sz="0" w:space="0" w:color="auto"/>
        <w:bottom w:val="none" w:sz="0" w:space="0" w:color="auto"/>
        <w:right w:val="none" w:sz="0" w:space="0" w:color="auto"/>
      </w:divBdr>
    </w:div>
    <w:div w:id="169445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7</Pages>
  <Words>2479</Words>
  <Characters>14879</Characters>
  <Application>Microsoft Office Word</Application>
  <DocSecurity>0</DocSecurity>
  <Lines>123</Lines>
  <Paragraphs>34</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17324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Energetyk</cp:lastModifiedBy>
  <cp:revision>8</cp:revision>
  <dcterms:created xsi:type="dcterms:W3CDTF">2017-04-13T10:24:00Z</dcterms:created>
  <dcterms:modified xsi:type="dcterms:W3CDTF">2017-04-13T10:48:00Z</dcterms:modified>
</cp:coreProperties>
</file>